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Normal"/>
        <w:name w:val="Таблица1"/>
        <w:tabOrder w:val="0"/>
        <w:jc w:val="center"/>
        <w:tblInd w:w="0" w:type="dxa"/>
        <w:tblW w:w="9372" w:type="dxa"/>
        <w:pPr>
          <w:ind w:left="-108"/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900"/>
      </w:tblGrid>
      <w:tr>
        <w:trPr>
          <w:tblHeader w:val="0"/>
          <w:cantSplit w:val="0"/>
          <w:trHeight w:val="1210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left="285" w:right="850"/>
              <w:spacing/>
              <w:jc w:val="center"/>
              <w:hyphenationLines w:val="1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6"/>
                          <pic:cNvPicPr>
                            <a:extLst>
                              <a:ext uri="smNativeData">
                                <sm:smNativeData xmlns:sm="smNativeData" val="SMDATA_16_axHSaB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y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20" w:type="dxa"/>
              <w:bottom w:w="0" w:type="dxa"/>
              <w:right w:w="106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 w:line="276" w:lineRule="auto"/>
              <w:jc w:val="center"/>
              <w:hyphenationLines w:val="1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 xml:space="preserve"> 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hyphenationLines w:val="1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hyphenationLines w:val="1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hyphenationLines w:val="1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hyphenationLines w:val="1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 xml:space="preserve">  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hyphenationLines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right="33"/>
              <w:spacing/>
              <w:jc w:val="right"/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both"/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hyphenationLines w:val="1"/>
              <w:rPr>
                <w:sz w:val="28"/>
                <w:szCs w:val="28"/>
              </w:rPr>
            </w:pPr>
            <w:r/>
            <w:bookmarkStart w:id="1" w:name="r09m"/>
            <w:r/>
            <w:bookmarkEnd w:id="1"/>
            <w:r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right="-76"/>
              <w:spacing/>
              <w:jc w:val="right"/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right="-152"/>
              <w:hyphenationLines w:val="1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 xml:space="preserve">   </w:t>
            </w:r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hyphenationLines w:val="1"/>
              <w:tabs defTabSz="708">
                <w:tab w:val="center" w:pos="872" w:leader="none"/>
              </w:tabs>
              <w:rPr>
                <w:sz w:val="28"/>
                <w:szCs w:val="28"/>
              </w:rPr>
            </w:pPr>
            <w:r/>
            <w:bookmarkStart w:id="3" w:name="r10"/>
            <w:r/>
            <w:r>
              <w:rPr>
                <w:sz w:val="28"/>
                <w:szCs w:val="28"/>
              </w:rPr>
              <w:t xml:space="preserve">   </w:t>
            </w:r>
            <w:r/>
            <w:bookmarkEnd w:id="3"/>
            <w:r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</w:p>
        </w:tc>
        <w:tc>
          <w:tcPr>
            <w:tcW w:w="90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937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hyphenationLines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kern w:val="1"/>
          <w:sz w:val="28"/>
          <w:szCs w:val="28"/>
        </w:rPr>
      </w:pPr>
      <w:r/>
      <w:bookmarkStart w:id="4" w:name="__DdeLink__4836_1800157355"/>
      <w:r/>
      <w:r>
        <w:rPr>
          <w:b/>
          <w:kern w:val="1"/>
          <w:sz w:val="28"/>
        </w:rPr>
        <w:t>Об утверждении муниципальной программы</w:t>
      </w:r>
      <w:r>
        <w:rPr>
          <w:b/>
          <w:kern w:val="1"/>
          <w:sz w:val="28"/>
          <w:szCs w:val="28"/>
        </w:rPr>
        <w:t xml:space="preserve"> «Развитие и поддержка субъектов малого и среднего предпринимательства Анжеро-Судженского городского округа»</w:t>
      </w:r>
      <w:r>
        <w:rPr>
          <w:b/>
          <w:kern w:val="1"/>
          <w:sz w:val="28"/>
          <w:szCs w:val="28"/>
        </w:rPr>
      </w:r>
    </w:p>
    <w:p>
      <w:pPr>
        <w: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</w:r>
    </w:p>
    <w:p>
      <w:pPr>
        <w:ind w:firstLine="709"/>
        <w:spacing/>
        <w:jc w:val="both"/>
        <w:rPr>
          <w:rFonts w:cs="Arial"/>
          <w:kern w:val="1"/>
          <w:sz w:val="20"/>
          <w:szCs w:val="20"/>
        </w:rPr>
      </w:pPr>
      <w:r>
        <w:rPr>
          <w:kern w:val="1"/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на территории Анжеро-Судженского городского округа и </w:t>
      </w:r>
      <w:r>
        <w:rPr>
          <w:rFonts w:cs="Arial"/>
          <w:color w:val="000000"/>
          <w:kern w:val="1"/>
          <w:sz w:val="28"/>
          <w:szCs w:val="28"/>
        </w:rPr>
        <w:t>руководствуясь постановлением администрации Анжеро-Судженского городского округа от 15.07.2025 № 721  «</w:t>
      </w:r>
      <w:r>
        <w:rPr>
          <w:rFonts w:cs="PT Astra Serif"/>
          <w:color w:val="000000"/>
          <w:kern w:val="1"/>
          <w:sz w:val="28"/>
          <w:szCs w:val="28"/>
        </w:rPr>
        <w:t>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городского округа»</w:t>
      </w:r>
      <w:r>
        <w:rPr>
          <w:rFonts w:cs="Arial"/>
          <w:color w:val="000000"/>
          <w:kern w:val="1"/>
          <w:sz w:val="28"/>
          <w:szCs w:val="28"/>
        </w:rPr>
        <w:t>:</w:t>
      </w:r>
      <w:r>
        <w:rPr>
          <w:rFonts w:cs="Arial"/>
          <w:kern w:val="1"/>
          <w:sz w:val="20"/>
          <w:szCs w:val="20"/>
        </w:rPr>
      </w:r>
    </w:p>
    <w:p>
      <w:pPr>
        <w:pStyle w:val="para14"/>
        <w:ind w:firstLine="540"/>
        <w:spacing/>
        <w:jc w:val="both"/>
        <w:rPr>
          <w:rFonts w:ascii="Times New Roman" w:hAnsi="Times New Roman" w:cs="Times New Roman"/>
          <w:kern w:val="1"/>
          <w:lang w:eastAsia="ru-ru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1. Утвердить прилагаемую муниципальную программу </w:t>
      </w:r>
      <w:r>
        <w:rPr>
          <w:rFonts w:ascii="Times New Roman" w:hAnsi="Times New Roman" w:cs="Times New Roman"/>
          <w:b/>
          <w:kern w:val="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Развитие и поддержка субъектов малого и среднего предпринимательства Анжеро-Судженского городского округа»</w:t>
      </w: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kern w:val="1"/>
          <w:lang w:eastAsia="ru-ru"/>
        </w:rPr>
      </w:r>
    </w:p>
    <w:p>
      <w:pPr>
        <w:pStyle w:val="para14"/>
        <w:ind w:firstLine="540"/>
        <w:spacing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  <w:lang w:eastAsia="ru-ru"/>
        </w:rPr>
        <w:t>2. Признать утратившими силу следующие постановления администрации Анжеро-Судженского городского округа: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- от 30.08.2021 № 944 </w:t>
      </w:r>
      <w:r>
        <w:rPr>
          <w:sz w:val="28"/>
          <w:szCs w:val="28"/>
        </w:rPr>
        <w:t>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2022 -2024 годы»;</w:t>
      </w:r>
      <w:r>
        <w:rPr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от 08.02.2022 № 180 </w:t>
      </w:r>
      <w:r>
        <w:rPr>
          <w:sz w:val="28"/>
          <w:szCs w:val="28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2022 -2024 годы</w:t>
      </w:r>
      <w:r>
        <w:rPr>
          <w:kern w:val="1"/>
          <w:sz w:val="28"/>
          <w:szCs w:val="28"/>
        </w:rPr>
        <w:t>»;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- 19.07.2022 № 995 </w:t>
      </w:r>
      <w:r>
        <w:rPr>
          <w:sz w:val="28"/>
          <w:szCs w:val="28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2022 -2024 годы</w:t>
      </w:r>
      <w:r>
        <w:rPr>
          <w:kern w:val="1"/>
          <w:sz w:val="28"/>
          <w:szCs w:val="28"/>
        </w:rPr>
        <w:t>»;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- 31.08.2022 № 1162 </w:t>
      </w:r>
      <w:r>
        <w:rPr>
          <w:sz w:val="28"/>
          <w:szCs w:val="28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2022 -2024 годы</w:t>
      </w:r>
      <w:r>
        <w:rPr>
          <w:kern w:val="1"/>
          <w:sz w:val="28"/>
          <w:szCs w:val="28"/>
        </w:rPr>
        <w:t>»;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- 30.12.2022 № 1755 </w:t>
      </w:r>
      <w:r>
        <w:rPr>
          <w:sz w:val="28"/>
          <w:szCs w:val="28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2022 -2025 годы</w:t>
      </w:r>
      <w:r>
        <w:rPr>
          <w:kern w:val="1"/>
          <w:sz w:val="28"/>
          <w:szCs w:val="28"/>
        </w:rPr>
        <w:t xml:space="preserve">»; 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- 19.04.2023 № 341 </w:t>
      </w:r>
      <w:r>
        <w:rPr>
          <w:sz w:val="28"/>
          <w:szCs w:val="28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2022 -2025 годы</w:t>
      </w:r>
      <w:r>
        <w:rPr>
          <w:kern w:val="1"/>
          <w:sz w:val="28"/>
          <w:szCs w:val="28"/>
        </w:rPr>
        <w:t>»;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- 29.08.2023 №798 </w:t>
      </w:r>
      <w:r>
        <w:rPr>
          <w:sz w:val="28"/>
          <w:szCs w:val="28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округа» на 2022 -2025 годы</w:t>
      </w:r>
      <w:r>
        <w:rPr>
          <w:kern w:val="1"/>
          <w:sz w:val="28"/>
          <w:szCs w:val="28"/>
        </w:rPr>
        <w:t>»;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- 27.12.2023 №1213 </w:t>
      </w:r>
      <w:r>
        <w:rPr>
          <w:sz w:val="28"/>
          <w:szCs w:val="28"/>
          <w:lang w:eastAsia="zh-cn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2022 -2026 годы</w:t>
      </w:r>
      <w:r>
        <w:rPr>
          <w:kern w:val="1"/>
          <w:sz w:val="28"/>
          <w:szCs w:val="28"/>
        </w:rPr>
        <w:t>»;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- 14.02.2024 №108 </w:t>
      </w:r>
      <w:r>
        <w:rPr>
          <w:sz w:val="28"/>
          <w:szCs w:val="28"/>
        </w:rPr>
        <w:t>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2022 -2026 годы</w:t>
      </w:r>
      <w:r>
        <w:rPr>
          <w:kern w:val="1"/>
          <w:sz w:val="28"/>
          <w:szCs w:val="28"/>
        </w:rPr>
        <w:t>»;</w:t>
      </w:r>
      <w:r>
        <w:rPr>
          <w:kern w:val="1"/>
          <w:sz w:val="28"/>
          <w:szCs w:val="28"/>
        </w:rPr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- 20.08.2024 №676 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2022 -2026 годы»; </w:t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- 21.03.2025 № 394 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2022 -2027 годы»;</w:t>
      </w:r>
    </w:p>
    <w:p>
      <w:pPr>
        <w:ind w:firstLine="708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- 04.08.2025 №766 «О внесении изменений в постановление администрации Анжеро-Судженского городского округа от 30.08.2021 № 944 «Об утверждении муниципальной программы «Развитие и поддержка субъектов малого и среднего предпринимательства Анжеро-Судженского городского округа» на 2022 -2027 годы».</w:t>
      </w:r>
    </w:p>
    <w:p>
      <w:pPr>
        <w:ind w:firstLine="709"/>
        <w:spacing/>
        <w:jc w:val="both"/>
        <w:rPr>
          <w:kern w:val="1"/>
        </w:rPr>
      </w:pPr>
      <w:r>
        <w:rPr>
          <w:color w:val="000000"/>
          <w:kern w:val="1"/>
          <w:sz w:val="28"/>
          <w:szCs w:val="28"/>
        </w:rPr>
        <w:t xml:space="preserve">3. Ответственному исполнителю муниципальной программы </w:t>
      </w:r>
      <w:r>
        <w:rPr>
          <w:b/>
          <w:kern w:val="1"/>
          <w:sz w:val="28"/>
          <w:szCs w:val="28"/>
        </w:rPr>
        <w:t>«</w:t>
      </w:r>
      <w:r>
        <w:rPr>
          <w:kern w:val="1"/>
          <w:sz w:val="28"/>
          <w:szCs w:val="28"/>
        </w:rPr>
        <w:t>Развитие и поддержка субъектов малого и среднего предпринимательства Анжеро-Судженского городского округа»</w:t>
      </w:r>
      <w:r>
        <w:rPr>
          <w:color w:val="000000"/>
          <w:kern w:val="1"/>
          <w:sz w:val="28"/>
          <w:szCs w:val="28"/>
        </w:rPr>
        <w:t xml:space="preserve"> разместить настоящее постановление в течение 10 дней со дня его подписания в информационно – телекоммуникационной сети «Интернет» на официальных сайтах:</w:t>
      </w:r>
      <w:r>
        <w:rPr>
          <w:kern w:val="1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kern w:val="1"/>
        </w:rPr>
      </w:pPr>
      <w:r>
        <w:rPr>
          <w:color w:val="000000"/>
          <w:kern w:val="1"/>
          <w:sz w:val="28"/>
          <w:szCs w:val="28"/>
        </w:rPr>
        <w:t>3.1.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 .</w:t>
      </w:r>
      <w:r>
        <w:rPr>
          <w:kern w:val="1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kern w:val="1"/>
        </w:rPr>
      </w:pPr>
      <w:r>
        <w:rPr>
          <w:color w:val="000000"/>
          <w:kern w:val="1"/>
          <w:sz w:val="28"/>
          <w:szCs w:val="28"/>
        </w:rPr>
        <w:t xml:space="preserve">3.2. Анжеро-Судженского городского округа, электронный адрес: </w:t>
      </w:r>
      <w:hyperlink r:id="rId9" w:history="1">
        <w:r>
          <w:rPr>
            <w:color w:val="000000"/>
            <w:kern w:val="1"/>
            <w:sz w:val="28"/>
            <w:szCs w:val="28"/>
            <w:lang w:val="en-us"/>
          </w:rPr>
          <w:t>www</w:t>
        </w:r>
        <w:r>
          <w:rPr>
            <w:color w:val="000000"/>
            <w:kern w:val="1"/>
            <w:sz w:val="28"/>
            <w:szCs w:val="28"/>
          </w:rPr>
          <w:t>.</w:t>
        </w:r>
        <w:r>
          <w:rPr>
            <w:color w:val="000000"/>
            <w:kern w:val="1"/>
            <w:sz w:val="28"/>
            <w:szCs w:val="28"/>
            <w:lang w:val="en-us"/>
          </w:rPr>
          <w:t>anzhero</w:t>
        </w:r>
        <w:r>
          <w:rPr>
            <w:color w:val="000000"/>
            <w:kern w:val="1"/>
            <w:sz w:val="28"/>
            <w:szCs w:val="28"/>
          </w:rPr>
          <w:t>.</w:t>
        </w:r>
        <w:r>
          <w:rPr>
            <w:color w:val="000000"/>
            <w:kern w:val="1"/>
            <w:sz w:val="28"/>
            <w:szCs w:val="28"/>
            <w:lang w:val="en-us"/>
          </w:rPr>
          <w:t>ru</w:t>
        </w:r>
      </w:hyperlink>
      <w:r>
        <w:rPr>
          <w:kern w:val="1"/>
          <w:sz w:val="28"/>
          <w:szCs w:val="28"/>
        </w:rPr>
        <w:t>.</w:t>
      </w:r>
      <w:r>
        <w:rPr>
          <w:kern w:val="1"/>
        </w:rPr>
      </w:r>
    </w:p>
    <w:p>
      <w:pPr>
        <w:ind w:firstLine="709"/>
        <w:spacing/>
        <w:jc w:val="both"/>
        <w:tabs defTabSz="708">
          <w:tab w:val="left" w:pos="-6663" w:leader="none"/>
        </w:tabs>
        <w:rPr>
          <w:kern w:val="1"/>
        </w:rPr>
      </w:pPr>
      <w:r>
        <w:rPr>
          <w:color w:val="000000"/>
          <w:kern w:val="1"/>
          <w:sz w:val="28"/>
          <w:szCs w:val="28"/>
        </w:rPr>
        <w:t>4. Настоящее постановление подлежит опубликованию в массовой газете Анжеро-Судженского городского округа «Наш город».</w:t>
      </w:r>
      <w:r>
        <w:rPr>
          <w:kern w:val="1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5. Контроль за исполнением настоящего постановления </w:t>
      </w:r>
      <w:r>
        <w:rPr>
          <w:kern w:val="1"/>
          <w:sz w:val="28"/>
          <w:szCs w:val="28"/>
        </w:rPr>
        <w:t>возложить на заместителя главы городского округа по вопросам экономики, промышленности, потребительского рынка, связи.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6. Постановление вступает в силу после официального опубликования, но не ранее вступления в силу Решения Совета народных депутатов «О бюджете муниципального образования  «Анжеро-Судженский городской округ Кемеровской области-Кузбасса на 2026 год и на плановый период 2027  и 2028 годов».</w:t>
      </w:r>
    </w:p>
    <w:p>
      <w:pPr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</w:r>
    </w:p>
    <w:p>
      <w:pPr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</w:r>
    </w:p>
    <w:p>
      <w:pPr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</w:r>
    </w:p>
    <w:p>
      <w:pPr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Глава городского округа                                                         Д.В. Ажичаков</w:t>
      </w:r>
    </w:p>
    <w:p>
      <w:pPr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</w: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type w:val="nextPage"/>
          <w:pgSz w:h="16838" w:w="11906"/>
          <w:pgMar w:left="1701" w:top="1134" w:right="850" w:bottom="1134" w:header="340" w:footer="0"/>
          <w:paperSrc w:first="0" w:other="0" a="0" b="0"/>
          <w:pgNumType w:fmt="decimal"/>
          <w:titlePg/>
          <w:tmGutter w:val="5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b/>
          <w:color w:val="000000"/>
          <w:sz w:val="28"/>
        </w:rPr>
        <w:t>МУНИЦИПАЛЬНАЯ ПРОГРАММА</w:t>
      </w:r>
      <w:r>
        <w:rPr>
          <w:color w:val="000000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«</w:t>
      </w:r>
      <w:r>
        <w:rPr>
          <w:b/>
          <w:kern w:val="1"/>
          <w:sz w:val="28"/>
          <w:szCs w:val="28"/>
        </w:rPr>
        <w:t>Развитие и поддержка субъектов малого и среднего предпринимательства Анжеро-Судженского городского округа</w:t>
      </w:r>
      <w:r>
        <w:rPr>
          <w:b/>
          <w:color w:val="000000"/>
          <w:sz w:val="28"/>
        </w:rPr>
        <w:t>»</w:t>
      </w: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Стратегические приоритеты в сфере реализации муниципальной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 </w:t>
      </w:r>
      <w:r>
        <w:rPr>
          <w:rFonts w:ascii="Times New Roman" w:hAnsi="Times New Roman" w:cs="Times New Roman"/>
          <w:kern w:val="1"/>
          <w:sz w:val="28"/>
          <w:szCs w:val="28"/>
        </w:rPr>
        <w:t>«Развитие и поддержка субъектов малого и среднего предпринимательства Анжеро-Судженского городского округа»</w:t>
      </w:r>
      <w:r>
        <w:rPr>
          <w:rFonts w:ascii="Times New Roman" w:hAnsi="Times New Roman" w:cs="Times New Roman"/>
          <w:kern w:val="1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Оценка текущего состояния </w:t>
      </w:r>
      <w:r>
        <w:rPr>
          <w:rFonts w:ascii="Times New Roman" w:hAnsi="Times New Roman" w:cs="Times New Roman"/>
          <w:kern w:val="1"/>
          <w:sz w:val="28"/>
          <w:szCs w:val="28"/>
        </w:rPr>
        <w:t>малого и среднего предпринимательства в Анжеро-Судженском городском округе</w:t>
      </w:r>
      <w:r>
        <w:rPr>
          <w:rFonts w:ascii="Times New Roman" w:hAnsi="Times New Roman" w:cs="Times New Roman"/>
          <w:kern w:val="1"/>
          <w:sz w:val="28"/>
          <w:szCs w:val="28"/>
        </w:rPr>
      </w:r>
    </w:p>
    <w:p>
      <w:pPr>
        <w:spacing/>
        <w:jc w:val="both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целях создания благоприятных условий для развития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Федерации», Указом Президента от 07.05.2018г. № 204 «О национальных целях и стратегических задачах развития Российской Федерации на период до 2024 года», Законом Кемеровской области от 27.12.2007 № 187-ОЗ «О развитии малого и среднего предпринимательства», в соответствии со статьей 179 Бюджетного кодекса Российской Федерации и постановлением администрации Анжеро-Судженского городского округа 16.09.2013 № 1286 «Об утверждении Положения о муниципальных программах Анжеро-Судженского городского округа»  (в редакции от 26.08.15 № 1270, от 31.03.2016 № 449, от 03.04.2017 № 621, от 02.09.2017 № 1647, от 14.08.2019 № 996) принята и реализуется муниципальная программа Анжеро-Судженского городского округа «Развитие и поддержка субъектов малого и среднего предпринимательства Анжеро-Судженского городского округа» утвержденная постановлением Администрации Анжеро-Судженского городского округа.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Малое предпринимательство – это совокупность экономических и социальных отношений, связанных с обеспечением жителей городского округа рабочими местами и необходимыми им товарами, и услугами. Малое предпринимательство в значительной степени способствует формированию конкурентной среды, а также установлению рыночного равновесия.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Проблемы развития малого предпринимательства являются одними из важнейших для социально-экономического развития Анжеро-Судженского городского округа, т.к. создание дополнительных рабочих мест способствует повышению материального благосостояния населения и увеличению объемов налоговых поступлений в местный бюджет. Поэтому на уровне города необходима поддержка субъектов малого предпринимательства.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На 01.07.2025 года фактическое число субъектов малого и среднего предпринимательства по Анжеро-Судженскому городскому округу составило 1156 человек. 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Динамика основных показателей деятельности субъектов предпринимательства выглядит следующим образом: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Число субъектов малого и среднего предпринимательства на 10 тысяч человек населения за 6 месяцев 2025 года составило 169 ед. Доля среднесписочной численности работников малых предприятий в среднесписочной численности работников всех предприятий и организаций – 13,8%.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Сфера торговли и общественного питания остается более привлекательной для малых и средних предприятий, чем промышленность. Привлекательность данной сферы объясняется, прежде всего, относительно быстрой окупаемостью вложенных средств, стабильным потребительским спросом.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рамках реализации программы за 6 месяцев 2025 года создано 139 новых рабочих мест.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Большой вклад в развитие малого предпринимательства вносит Центр поддержки малого и среднего предпринимательства, В среднем за год в Центр обращается около 250 человек. Основные направления работы Центра: консультационная, образовательная, организационная, информационная, аналитическая, инвестиционная.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Инфраструктура поддержки малого и среднего предпринимательства включает: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1.Муниципальный некоммерческий фонд поддержки малого и среднего предпринимательства, который предоставляет услуги по следующим направлениям: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разработка, проведение экспертизы бизнес - проектов, бизнес – предложений;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консультирование субъектов малого и среднего предпринимательства по вопросам коммерческой деятельности и управления.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предоставление образовательных услуг (имеется лицензия № 14957 от 10.04.2015г., срок действия - бессрочно): получение дополнительного образования или повышение квалификации по 6 программам, проведение семинаров;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-предоставление льготных займов субъектам малого и среднего предпринимательства.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Совет предпринимателей при главе Анжеро-Судженского городского округа создан 28 января 2003г. Основной целью, которого является содействие развитию предпринимательства, привлечение малого и среднего бизнеса к решению социально-экономических задач на территории муниципального образования.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3. Кредитно-финансовые организации (коммерческие банки-7, потребительские кооперативы - 1).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Сдерживают развитие малого и среднего предпринимательства следующие проблемы: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-кредиты, в том числе долгосрочные инвестиционные недоступны для большинства субъектов малого предпринимательства, особенно для начинающих предпринимателей, из-за высокой стоимости кредитных продуктов в банковских структурах;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-потребности в финансовых ресурсах значительно превышают имеющиеся возможности бюджета;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-слабая имущественная база малых предприятий, сложность приобретения помещений в собственность, в первую очередь предприятий, находящихся на начальном этапе становления;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-непосильная налоговая нагрузка на малый бизнес;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-ограниченное количество инновационных проектов субъектов малого и среднего предпринимательства, имеющих коммерческие перспективы;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-невозможность реализовывать продукцию местных производителей через региональные и федеральные торговые сети;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-рост энерготарифов.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Муниципальная  программа </w:t>
      </w:r>
      <w:r>
        <w:rPr>
          <w:kern w:val="1"/>
          <w:sz w:val="28"/>
          <w:szCs w:val="22"/>
        </w:rPr>
        <w:t xml:space="preserve">«Развитие и поддержка субъектов малого и среднего предпринимательства Анжеро-Судженского городского округа» на 2026-2030 годы </w:t>
      </w:r>
      <w:r>
        <w:rPr>
          <w:kern w:val="1"/>
          <w:sz w:val="28"/>
          <w:szCs w:val="28"/>
        </w:rPr>
        <w:t>является системным документом, направленным на создание благоприятных условий для развития субъектов малого и среднего предпринимательства, занятых производством и реализацией товарной продукции, оказанием услуг населению, осуществляющих приоритетные виды деятельности на территории города, также создание новых рабочих мест и увеличение доходов местного бюджета;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Программный подход позволит проводить планомерную работу по созданию более благоприятного предпринимательского климата в городском округе объединения с этой целью усилий органов местного самоуправления, субъектов инфраструктуры поддержки предпринимательства и предпринимателей городского округа.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Описание приоритетов и целей муниципальной политики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сфере реализации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Целями настоящей программы являются создание благоприятных условий для развития субъектов малого и среднего предпринимательства, занятых производством и реализацией товарной продукции, оказанием услуг населению, осуществляющих приоритетные виды деятельности на территории города, также создание новых рабочих мест и увеличение доходов местного бюджета;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Задачи программы: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-совершенствование нормативно-правовой базы в сфере поддержки малого и среднего предпринимательства;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-развитие малого и среднего предпринимательства в производственной сфере и сфере услуг, увеличение числа субъектов малого предпринимательства;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-осуществление кредитно-финансовой, имущественной поддержки субъектов малого и среднего предпринимательства;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-содействие формированию положительного имиджа предпринимательской деятельности;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-максимальное удовлетворение потребностей субъектов малого и среднего предпринимательства в информационных и консультационных услугах;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-оказание финансовой поддержки субъектов малого и среднего предпринимательства;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-стимулирование инвестиционной деятельности, привлечение резидентов ТОСЭР в экономику городского округа.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Поддержка субъектов малого и среднего предпринимательства в Анжеро-Судженском городском округе осуществляется по следующим приоритетным для города видам деятельности: 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-инновационная и научно-техническая деятельность;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-производство товаров народного потребления;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-производство строительных материалов;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-химическое производство;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-производство машин и оборудования;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-производство электрооборудования, электронного и оптического оборудования;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-производство, ремонт транспортных средств и оборудования;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-образование, здравоохранение, культура и спорт;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-транспорт и связь;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-общественное питание;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-строительство;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-переработка сельскохозяйственной продукции;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-деревообработка;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-жилищно-коммунальное хозяйство;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-бытовое обслуживание населения (социально значимые виды);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-ремесленная деятельность;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-туристическая деятельность, направленная на развитие внутреннего и въездного туризма в Кемеровской области;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-сельское хозяйство;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-сбор, заготовка и переработка дикоросов.</w:t>
      </w:r>
      <w:r>
        <w:rPr>
          <w:kern w:val="1"/>
          <w:sz w:val="28"/>
          <w:szCs w:val="28"/>
        </w:rPr>
      </w:r>
    </w:p>
    <w:p>
      <w:pPr>
        <w: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Сведения о взаимосвязи со стратегическими приоритетами,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целями и показателями государственных программ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Кемеровской области - Кузбасса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4"/>
        <w: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4"/>
        <w:ind w:firstLine="540"/>
        <w: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муниципальная программа имеет взаимоувязку с национальной целью «Достойный, эффективный труд и успешное предпринимательство» и направлен на достижение национального показателя </w:t>
      </w:r>
      <w:r>
        <w:rPr>
          <w:rFonts w:ascii="Times New Roman" w:hAnsi="Times New Roman" w:cs="Times New Roman"/>
          <w:sz w:val="28"/>
          <w:szCs w:val="28"/>
        </w:rPr>
        <w:t>«Увеличение численности занятых в сфере малого и среднего предпринимательства, включая индивидуальных предпринимателей и самозанятых, до 25 млн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Федерации. Кроме того взаимоувязан с мероприятиями программой Кемеровской области - Кузбасса </w:t>
      </w:r>
      <w:r>
        <w:rPr>
          <w:rFonts w:ascii="Times New Roman" w:hAnsi="Times New Roman" w:cs="Times New Roman"/>
          <w:sz w:val="28"/>
          <w:szCs w:val="28"/>
        </w:rPr>
        <w:t>«Экономическое развитие и инновационная экономика Кузбасса».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4"/>
        <w:ind w:firstLine="540"/>
        <w: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Задачи муниципального управления и способы их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эффективного решения в сфере реализации муниципальной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21"/>
        <w: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рамках настоящей программы будут реализованы следующие основные мероприятия: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Сфомированпозитивный образ предпринимательства как важного фактора социально- экономического развития городского округа.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Созданы благоприятные условия для осуществления деятельности индивидуальными предпринимателямии самозанятыми гражданами по средствам примения нового режима налогооблажения и предоставления мер поддержки.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3. Созданы благоприятные условия для стимулирования инвестиционной деятельности.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810" w:leader="none"/>
        </w:tabs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Освобождение от уплаты земельного налога организаций, реализующих инвестиционные проекты (в т.ч. резидентов ТОСЭР)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both"/>
        <w:widowContro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Консультационная, информационная поддержка субъектов МСП, формирование реестра субъектов предпринимательства, проведение круглых столов по проблемам малого и среднего предпринимательства. Предусматривается проведение обучающих семинаров, лекций по актуальным темам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предпринимателей, осуществляющих хозяйственную деятельность в приоритетных для муниципального образования сферах развития малого и среднего предпринимательства.</w:t>
      </w:r>
      <w:r>
        <w:rPr>
          <w:kern w:val="1"/>
          <w:sz w:val="28"/>
          <w:szCs w:val="28"/>
        </w:rPr>
      </w:r>
    </w:p>
    <w:p>
      <w:pPr>
        <w:ind w:firstLine="709"/>
        <w: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</w:r>
    </w:p>
    <w:p>
      <w:pPr>
        <w:spacing/>
        <w:jc w:val="center"/>
        <w:rPr>
          <w:b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5. Методика оценки эффективности реализации </w:t>
      </w:r>
      <w:r>
        <w:rPr>
          <w:b/>
          <w:kern w:val="1"/>
          <w:sz w:val="28"/>
          <w:szCs w:val="28"/>
        </w:rPr>
        <w:t>муниципальной программы</w:t>
      </w:r>
      <w:r>
        <w:rPr>
          <w:b/>
          <w:kern w:val="1"/>
          <w:sz w:val="28"/>
          <w:szCs w:val="28"/>
        </w:rPr>
      </w:r>
    </w:p>
    <w:p>
      <w:pPr>
        <w:pStyle w:val="para14"/>
        <w:ind w:firstLine="737"/>
        <w: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/>
      <w:bookmarkStart w:id="5" w:name="Par1392"/>
      <w:r/>
      <w:bookmarkEnd w:id="5"/>
      <w:r/>
      <w:bookmarkStart w:id="6" w:name="__DdeLink__5535_857802040_Копия_2"/>
      <w:r/>
      <w:bookmarkStart w:id="5" w:name="Par1392"/>
      <w:r/>
      <w:bookmarkEnd w:id="5"/>
      <w:r/>
      <w:bookmarkStart w:id="5" w:name="Par1392"/>
      <w:r/>
      <w:bookmarkEnd w:id="5"/>
      <w:r/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para14"/>
        <w:ind w:firstLine="737"/>
        <w: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 программы (комплексной программы) осуществляется на основании пункта VIII положения о порядке разработки и реализации муниципальных программ Анжеро-Судженского городского округа Кемеровской области - Кузбасса, утверждённого постановлением администрации Анжеро-Судженского городского округа от 15.07.2025г. № 721.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1"/>
          <w:type w:val="nextPage"/>
          <w:pgSz w:h="16838" w:w="11906"/>
          <w:pgMar w:left="1701" w:top="1134" w:right="850" w:bottom="1134" w:header="340" w:footer="0"/>
          <w:paperSrc w:first="0" w:other="0" a="0" b="0"/>
          <w:pgNumType w:fmt="decimal"/>
          <w:titlePg/>
          <w:tmGutter w:val="5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4"/>
        <w:ind w:firstLine="0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>
        <w:rPr>
          <w:rFonts w:ascii="Times New Roman" w:hAnsi="Times New Roman" w:cs="Times New Roman"/>
        </w:rPr>
      </w:r>
    </w:p>
    <w:p>
      <w:pPr>
        <w:pStyle w:val="para14"/>
        <w:ind w:firstLine="0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>
        <w:rPr>
          <w:rFonts w:ascii="Times New Roman" w:hAnsi="Times New Roman" w:cs="Times New Roman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 поддержка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</w:rPr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утвержденной постановлением администрации </w:t>
      </w:r>
      <w:r/>
    </w:p>
    <w:p>
      <w:pPr>
        <w:pStyle w:val="para23"/>
        <w:ind w:left="4253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 Анжеро-Судженского городского округа </w:t>
      </w:r>
      <w:r/>
      <w:bookmarkEnd w:id="6"/>
      <w:r/>
    </w:p>
    <w:p>
      <w:pPr>
        <w:pStyle w:val="para23"/>
        <w:ind w:left="4536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      от _________________   № ________ 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Реестр документов, входящих в состав муниципальной программы</w:t>
      </w:r>
      <w:r>
        <w:rPr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</w:pPr>
      <w:r/>
    </w:p>
    <w:tbl>
      <w:tblPr>
        <w:tblStyle w:val="TableNormal"/>
        <w:name w:val="Таблица2"/>
        <w:tabOrder w:val="0"/>
        <w:jc w:val="left"/>
        <w:tblInd w:w="261" w:type="dxa"/>
        <w:tblW w:w="14163" w:type="dxa"/>
        <w:pPr>
          <w:ind w:left="261"/>
          <w:widowControl w:val="0"/>
        </w:pPr>
        <w:tblLook w:val="0600" w:firstRow="0" w:lastRow="0" w:firstColumn="0" w:lastColumn="0" w:noHBand="1" w:noVBand="1"/>
      </w:tblPr>
      <w:tblGrid>
        <w:gridCol w:w="761"/>
        <w:gridCol w:w="2980"/>
        <w:gridCol w:w="2027"/>
        <w:gridCol w:w="2128"/>
        <w:gridCol w:w="2000"/>
        <w:gridCol w:w="1902"/>
        <w:gridCol w:w="2365"/>
      </w:tblGrid>
      <w:tr>
        <w:trPr>
          <w:tblHeader w:val="0"/>
          <w:cantSplit w:val="0"/>
          <w:trHeight w:val="1113" w:hRule="atLeast"/>
        </w:trPr>
        <w:tc>
          <w:tcPr>
            <w:tcW w:w="761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</w:pPr>
            <w:r/>
          </w:p>
          <w:p>
            <w:pPr>
              <w:pStyle w:val="para15"/>
              <w:spacing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2" w:percent="9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  <w:r/>
          </w:p>
        </w:tc>
        <w:tc>
          <w:tcPr>
            <w:tcW w:w="298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</w:pPr>
            <w:r/>
          </w:p>
          <w:p>
            <w:pPr>
              <w:pStyle w:val="para15"/>
              <w:spacing/>
              <w:jc w:val="center"/>
            </w:pPr>
            <w:r>
              <w:rPr>
                <w:sz w:val="20"/>
                <w:szCs w:val="20"/>
              </w:rPr>
              <w:t>Тип</w:t>
            </w:r>
            <w:r>
              <w:rPr>
                <w:spacing w:val="-2" w:percent="9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/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</w:pPr>
            <w:r/>
          </w:p>
          <w:p>
            <w:pPr>
              <w:pStyle w:val="para15"/>
              <w:spacing/>
              <w:jc w:val="center"/>
            </w:pPr>
            <w:r>
              <w:rPr>
                <w:sz w:val="20"/>
                <w:szCs w:val="20"/>
              </w:rPr>
              <w:t>Вид</w:t>
            </w:r>
            <w:r>
              <w:rPr>
                <w:spacing w:val="-3" w:percent="9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/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</w:pPr>
            <w:r/>
          </w:p>
          <w:p>
            <w:pPr>
              <w:pStyle w:val="para15"/>
              <w:ind w:hanging="142"/>
            </w:pPr>
            <w:r>
              <w:rPr>
                <w:spacing w:val="-1" w:percent="99"/>
                <w:sz w:val="20"/>
                <w:szCs w:val="20"/>
              </w:rPr>
              <w:t>Наименование</w:t>
            </w:r>
            <w:r>
              <w:rPr>
                <w:spacing w:val="-46" w:percent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/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</w:pPr>
            <w:r/>
          </w:p>
          <w:p>
            <w:pPr>
              <w:pStyle w:val="para15"/>
              <w:spacing/>
              <w:jc w:val="center"/>
            </w:pPr>
            <w:r>
              <w:rPr>
                <w:sz w:val="20"/>
                <w:szCs w:val="20"/>
              </w:rPr>
              <w:t>Реквизиты</w:t>
            </w:r>
            <w:r/>
          </w:p>
        </w:tc>
        <w:tc>
          <w:tcPr>
            <w:tcW w:w="1902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</w:pPr>
            <w:r/>
          </w:p>
          <w:p>
            <w:pPr>
              <w:pStyle w:val="para15"/>
              <w:spacing/>
              <w:jc w:val="center"/>
            </w:pPr>
            <w:r>
              <w:rPr>
                <w:sz w:val="20"/>
                <w:szCs w:val="20"/>
              </w:rPr>
              <w:t>Разработчик</w:t>
            </w:r>
            <w:r/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</w:pPr>
            <w:r/>
          </w:p>
          <w:p>
            <w:pPr>
              <w:pStyle w:val="para15"/>
              <w:spacing/>
              <w:jc w:val="center"/>
            </w:pPr>
            <w:r>
              <w:rPr>
                <w:sz w:val="20"/>
                <w:szCs w:val="20"/>
              </w:rPr>
              <w:t>Гиперссылка</w:t>
            </w:r>
            <w:r>
              <w:rPr>
                <w:spacing w:val="1" w:percent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2" w:percent="9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</w:t>
            </w:r>
            <w:r>
              <w:rPr>
                <w:spacing w:val="-3" w:percent="9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/>
          </w:p>
        </w:tc>
      </w:tr>
      <w:tr>
        <w:trPr>
          <w:tblHeader w:val="0"/>
          <w:cantSplit w:val="0"/>
          <w:trHeight w:val="230" w:hRule="atLeast"/>
        </w:trPr>
        <w:tc>
          <w:tcPr>
            <w:tcW w:w="7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w w:val="99"/>
                <w:sz w:val="20"/>
                <w:szCs w:val="20"/>
              </w:rPr>
              <w:t>1</w:t>
            </w:r>
            <w:r/>
          </w:p>
        </w:tc>
        <w:tc>
          <w:tcPr>
            <w:tcW w:w="298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w w:val="99"/>
                <w:sz w:val="20"/>
                <w:szCs w:val="20"/>
              </w:rPr>
              <w:t>2</w:t>
            </w:r>
            <w:r/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w w:val="99"/>
                <w:sz w:val="20"/>
                <w:szCs w:val="20"/>
              </w:rPr>
              <w:t>3</w:t>
            </w:r>
            <w:r/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w w:val="99"/>
                <w:sz w:val="20"/>
                <w:szCs w:val="20"/>
              </w:rPr>
              <w:t>4</w:t>
            </w:r>
            <w:r/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w w:val="99"/>
                <w:sz w:val="20"/>
                <w:szCs w:val="20"/>
              </w:rPr>
              <w:t>5</w:t>
            </w:r>
            <w:r/>
          </w:p>
        </w:tc>
        <w:tc>
          <w:tcPr>
            <w:tcW w:w="1902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w w:val="99"/>
                <w:sz w:val="20"/>
                <w:szCs w:val="20"/>
              </w:rPr>
              <w:t>6</w:t>
            </w:r>
            <w:r/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w w:val="99"/>
                <w:sz w:val="20"/>
                <w:szCs w:val="20"/>
              </w:rPr>
              <w:t>7</w:t>
            </w:r>
            <w:r/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4163" w:type="dxa"/>
            <w:gridSpan w:val="7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pacing w:val="-4" w:percent="97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униципальная</w:t>
            </w:r>
            <w:r>
              <w:rPr>
                <w:spacing w:val="-4" w:percent="9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>
              <w:rPr>
                <w:spacing w:val="-3" w:percent="98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eastAsia="ru-ru"/>
              </w:rPr>
              <w:t xml:space="preserve">Развитие и поддержка субъектов малого и среднего предпринимательства 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para15"/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Анжеро-Судженского городского округа</w:t>
            </w:r>
            <w:r>
              <w:rPr>
                <w:i/>
                <w:i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761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</w:pPr>
            <w:r>
              <w:rPr>
                <w:sz w:val="20"/>
                <w:szCs w:val="20"/>
              </w:rPr>
              <w:t>1.</w:t>
            </w:r>
            <w:r/>
          </w:p>
        </w:tc>
        <w:tc>
          <w:tcPr>
            <w:tcW w:w="298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  <w:t>Об утверждении муниципальной программы «</w:t>
            </w:r>
            <w:r>
              <w:rPr>
                <w:sz w:val="28"/>
                <w:szCs w:val="28"/>
              </w:rPr>
              <w:t xml:space="preserve">Развитие и поддержка субъектов малого и среднего предпринимательства </w:t>
            </w: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Анжеро-Судженского городского округа</w:t>
            </w: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  <w:t>»</w:t>
            </w: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</w:r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  <w:t xml:space="preserve">От </w:t>
            </w:r>
          </w:p>
          <w:p>
            <w:pPr>
              <w:pStyle w:val="para15"/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</w:rPr>
              <w:t>№</w:t>
            </w:r>
          </w:p>
        </w:tc>
        <w:tc>
          <w:tcPr>
            <w:tcW w:w="1902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22"/>
              <w:widowControl w:val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Отдел промышленности и предпринимательства управления экономического развития, промышленности и предпринимательства администрации Анжеро-Судженского городского округа</w:t>
            </w:r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0"/>
              <w:outlineLvl w:val="1"/>
              <w:rPr>
                <w:color w:val="000000"/>
                <w:kern w:val="1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  <w:lang w:eastAsia="ru-ru"/>
              </w:rPr>
              <w:t>Приложение 2</w:t>
            </w:r>
            <w:r>
              <w:rPr>
                <w:color w:val="000000"/>
                <w:kern w:val="1"/>
                <w:lang w:eastAsia="ru-ru"/>
              </w:rPr>
            </w:r>
          </w:p>
          <w:p>
            <w:pPr>
              <w:pStyle w:val="para14"/>
              <w:ind w:firstLine="0"/>
              <w: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  <w:lang w:eastAsia="ru-ru"/>
              </w:rPr>
              <w:t>к муниципальной программе «</w:t>
            </w:r>
            <w:r/>
            <w:bookmarkStart w:id="7" w:name="__DdeLink__5547_857802040"/>
            <w:r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и поддержка субъектов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para14"/>
              <w:ind w:firstLine="0"/>
              <w:spacing/>
              <w:jc w:val="both"/>
              <w:rPr>
                <w:kern w:val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Анжеро-Судженского городского округа</w:t>
            </w:r>
            <w:r>
              <w:rPr>
                <w:rFonts w:ascii="PT Astra Serif" w:hAnsi="PT Astra Serif" w:cs="PT Astra Serif"/>
                <w:color w:val="000000"/>
                <w:kern w:val="1"/>
                <w:sz w:val="28"/>
                <w:szCs w:val="28"/>
                <w:lang w:eastAsia="ru-ru"/>
              </w:rPr>
              <w:t>»</w:t>
            </w:r>
            <w:r/>
            <w:bookmarkEnd w:id="7"/>
            <w:r/>
            <w:r>
              <w:rPr>
                <w:kern w:val="1"/>
                <w:lang w:eastAsia="ru-ru"/>
              </w:rPr>
            </w:r>
          </w:p>
          <w:p>
            <w:pPr>
              <w:pStyle w:val="para23"/>
              <w:spacing w:before="0" w:after="0" w:line="240" w:lineRule="auto"/>
              <w:jc w:val="right"/>
              <w:widowControl w:val="0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14163" w:type="dxa"/>
            <w:gridSpan w:val="7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  <w:rPr>
                <w:rFonts w:ascii="PT Astra Serif" w:hAnsi="PT Astra Serif" w:cs="PT Astra Serif"/>
                <w:i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 w:percent="97"/>
                <w:sz w:val="28"/>
                <w:szCs w:val="28"/>
              </w:rPr>
              <w:t>1</w:t>
            </w:r>
            <w:r>
              <w:rPr>
                <w:color w:val="000000"/>
                <w:spacing w:val="-4" w:percent="9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Структурный</w:t>
            </w:r>
            <w:r>
              <w:rPr>
                <w:color w:val="000000"/>
                <w:spacing w:val="-3" w:percent="9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элемент</w:t>
            </w:r>
            <w:r>
              <w:rPr>
                <w:color w:val="000000"/>
                <w:spacing w:val="-3" w:percent="98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«Комплекс процессных мероприятий «</w:t>
            </w:r>
            <w:r>
              <w:rPr>
                <w:sz w:val="28"/>
                <w:szCs w:val="28"/>
                <w:lang w:eastAsia="ru-ru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PT Astra Serif" w:hAnsi="PT Astra Serif" w:cs="PT Astra Serif"/>
                <w:i/>
                <w:color w:val="000000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761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center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1.</w:t>
            </w:r>
          </w:p>
        </w:tc>
        <w:tc>
          <w:tcPr>
            <w:tcW w:w="298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spacing/>
              <w:jc w:val="both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Паспорт комплекса процессных мероприятий «</w:t>
            </w:r>
            <w:r/>
            <w:bookmarkStart w:id="8" w:name="__DdeLink__9796_3429019520_Копия_1"/>
            <w:r/>
            <w:r>
              <w:rPr>
                <w:sz w:val="28"/>
                <w:szCs w:val="28"/>
                <w:lang w:eastAsia="ru-ru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</w:t>
            </w:r>
            <w:r>
              <w:rPr>
                <w:color w:val="000000"/>
                <w:kern w:val="1"/>
                <w:sz w:val="28"/>
                <w:szCs w:val="28"/>
              </w:rPr>
              <w:t>а</w:t>
            </w:r>
            <w:r/>
            <w:bookmarkEnd w:id="8"/>
            <w:r/>
            <w:r>
              <w:rPr>
                <w:color w:val="000000"/>
                <w:kern w:val="1"/>
                <w:sz w:val="28"/>
                <w:szCs w:val="28"/>
              </w:rPr>
              <w:t>»</w:t>
            </w:r>
            <w:r>
              <w:rPr>
                <w:color w:val="000000"/>
                <w:kern w:val="1"/>
                <w:sz w:val="28"/>
                <w:szCs w:val="28"/>
              </w:rPr>
            </w:r>
          </w:p>
          <w:p>
            <w:pPr>
              <w:pStyle w:val="para15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</w:r>
          </w:p>
        </w:tc>
        <w:tc>
          <w:tcPr>
            <w:tcW w:w="2027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8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Об утверждении муниципальной программы «</w:t>
            </w:r>
            <w:r>
              <w:rPr>
                <w:sz w:val="28"/>
                <w:szCs w:val="28"/>
              </w:rPr>
              <w:t xml:space="preserve">Развитие и поддержка субъектов малого и среднего предпринимательства </w:t>
            </w: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color w:val="000000"/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Анжеро-Судженского городского округа</w:t>
            </w:r>
            <w:r>
              <w:rPr>
                <w:color w:val="000000"/>
                <w:kern w:val="1"/>
                <w:sz w:val="28"/>
                <w:szCs w:val="28"/>
              </w:rPr>
              <w:t>»</w:t>
            </w:r>
            <w:r>
              <w:rPr>
                <w:color w:val="000000"/>
                <w:kern w:val="1"/>
                <w:sz w:val="28"/>
                <w:szCs w:val="28"/>
              </w:rPr>
            </w:r>
          </w:p>
          <w:p>
            <w:pPr>
              <w:widowControl w:val="0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</w:r>
          </w:p>
        </w:tc>
        <w:tc>
          <w:tcPr>
            <w:tcW w:w="2000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5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 xml:space="preserve">От </w:t>
            </w:r>
          </w:p>
          <w:p>
            <w:pPr>
              <w:pStyle w:val="para15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№</w:t>
            </w:r>
          </w:p>
        </w:tc>
        <w:tc>
          <w:tcPr>
            <w:tcW w:w="1902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22"/>
              <w:widowControl w:val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Отдел промышленности и предпринимательства управления экономического развития, промышленности и предпринимательства администрации Анжеро-Судженского городского округа</w:t>
            </w:r>
          </w:p>
        </w:tc>
        <w:tc>
          <w:tcPr>
            <w:tcW w:w="2365" w:type="dxa"/>
            <w:shd w:val="none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0"/>
              <w:outlineLvl w:val="1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Приложение 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r>
          </w:p>
          <w:p>
            <w:pPr>
              <w:pStyle w:val="para14"/>
              <w:ind w:firstLine="0"/>
              <w: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к муниципальной программе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и поддержка субъектов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para14"/>
              <w:ind w:firstLine="0"/>
              <w:spacing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Анжеро-Судженского городского округа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r>
          </w:p>
        </w:tc>
      </w:tr>
    </w:tbl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2"/>
          <w:type w:val="nextPage"/>
          <w:pgSz w:h="11906" w:w="16838" w:orient="landscape"/>
          <w:pgMar w:left="1701" w:top="1134" w:right="850" w:bottom="1134" w:header="340" w:footer="0"/>
          <w:paperSrc w:first="0" w:other="0" a="0" b="0"/>
          <w:pgNumType w:fmt="decimal"/>
          <w:titlePg/>
          <w:tmGutter w:val="5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4"/>
        <w:ind w:firstLine="0"/>
        <w:spacing/>
        <w:jc w:val="right"/>
        <w:rPr>
          <w:rFonts w:ascii="Times New Roman" w:hAnsi="Times New Roman" w:cs="Times New Roman"/>
        </w:rPr>
      </w:pPr>
      <w:r/>
      <w:bookmarkStart w:id="9" w:name="__DdeLink__5535_857802040_Копия_1"/>
      <w:r/>
      <w:r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  <w:r>
        <w:rPr>
          <w:rFonts w:ascii="Times New Roman" w:hAnsi="Times New Roman" w:cs="Times New Roman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 поддержка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</w:rPr>
      </w:r>
    </w:p>
    <w:p>
      <w:pPr>
        <w:pStyle w:val="para23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утвержденной постановлением администрации </w:t>
      </w:r>
      <w:r/>
    </w:p>
    <w:p>
      <w:pPr>
        <w:pStyle w:val="para23"/>
        <w:ind w:left="4253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 Анжеро-Судженского городского округа </w:t>
      </w:r>
      <w:r/>
      <w:bookmarkEnd w:id="9"/>
      <w:r/>
    </w:p>
    <w:p>
      <w:pPr>
        <w:pStyle w:val="para23"/>
        <w:ind w:left="4536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      от _________________   № ________ </w:t>
      </w:r>
      <w:r/>
    </w:p>
    <w:p>
      <w:pPr>
        <w: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</w:p>
    <w:p>
      <w:pPr>
        <w:spacing/>
        <w:jc w:val="center"/>
      </w:pPr>
      <w:r/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ПАСПОРТ</w:t>
      </w: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«Развитие и поддержка субъектов малого и среднего предпринимательства </w:t>
      </w:r>
      <w:r>
        <w:rPr>
          <w:sz w:val="28"/>
          <w:szCs w:val="28"/>
        </w:rPr>
      </w:r>
    </w:p>
    <w:p>
      <w:pPr>
        <w:spacing/>
        <w:jc w:val="center"/>
        <w:rPr>
          <w:sz w:val="20"/>
          <w:szCs w:val="20"/>
        </w:rPr>
      </w:pPr>
      <w:r>
        <w:rPr>
          <w:sz w:val="28"/>
          <w:szCs w:val="28"/>
        </w:rPr>
        <w:t>Анжеро-Судженского городского округа»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7273" w:leader="none"/>
        </w:tabs>
        <w:rPr>
          <w:spacing w:val="-3" w:percent="98"/>
          <w:sz w:val="28"/>
          <w:szCs w:val="28"/>
        </w:rPr>
      </w:pPr>
      <w:r>
        <w:rPr>
          <w:sz w:val="28"/>
          <w:szCs w:val="28"/>
        </w:rPr>
        <w:t>1. Основные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-3" w:percent="98"/>
          <w:sz w:val="28"/>
          <w:szCs w:val="28"/>
        </w:rPr>
      </w:r>
    </w:p>
    <w:tbl>
      <w:tblPr>
        <w:tblStyle w:val="TableNormal"/>
        <w:name w:val="Таблица3"/>
        <w:tabOrder w:val="0"/>
        <w:jc w:val="center"/>
        <w:tblInd w:w="0" w:type="dxa"/>
        <w:tblW w:w="14868" w:type="dxa"/>
        <w:pPr>
          <w:ind w:left="-108"/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7878"/>
        <w:gridCol w:w="6990"/>
      </w:tblGrid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>
              <w:rPr>
                <w:spacing w:val="-2" w:percent="98"/>
                <w:sz w:val="20"/>
                <w:szCs w:val="20"/>
              </w:rPr>
              <w:t>Куратор (директор) муниципальной</w:t>
            </w:r>
            <w:r>
              <w:rPr>
                <w:spacing w:val="-5" w:percent="9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Заместитель главы Анжеро-Судженского городского округа (</w:t>
            </w:r>
            <w:r>
              <w:rPr>
                <w:sz w:val="20"/>
                <w:szCs w:val="20"/>
              </w:rPr>
              <w:t>по вопросам экономики, промышленности, потребительского рынка, связи)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Управление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>
              <w:rPr>
                <w:sz w:val="20"/>
                <w:szCs w:val="20"/>
              </w:rPr>
              <w:t>Период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</w:t>
            </w:r>
            <w:r>
              <w:rPr>
                <w:spacing w:val="-2" w:percent="98"/>
                <w:sz w:val="20"/>
                <w:szCs w:val="20"/>
              </w:rPr>
              <w:t xml:space="preserve"> муниципальной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2026-2030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>
              <w:rPr>
                <w:sz w:val="20"/>
                <w:szCs w:val="20"/>
              </w:rPr>
              <w:t>Цели</w:t>
            </w:r>
            <w:r>
              <w:rPr>
                <w:spacing w:val="-5" w:percent="95"/>
                <w:sz w:val="20"/>
                <w:szCs w:val="20"/>
              </w:rPr>
              <w:t xml:space="preserve"> муниципальной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программы </w:t>
            </w:r>
            <w:r/>
          </w:p>
        </w:tc>
        <w:tc>
          <w:tcPr>
            <w:tcW w:w="6990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инвестиционного климата и увеличение численности занятых в сфере малого и среднего предпринимательства, включая индивидуальных предпринимателей и самозанятых, до 3,3 тыс человек к 2030 году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 w:val="restart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>
              <w:rPr>
                <w:sz w:val="20"/>
                <w:szCs w:val="20"/>
                <w:lang w:bidi="ru-ru"/>
              </w:rPr>
              <w:t>Связь с национальными целями, государственными программами Кемеровской области - Кузбасса</w:t>
            </w:r>
            <w:r/>
          </w:p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Национальная цель "Достойный, эффективный труд и успешное предпринимательство":</w:t>
            </w:r>
          </w:p>
          <w:p>
            <w:pPr>
              <w:pStyle w:val="para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 человек.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699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 w:bidi="ru-ru"/>
              </w:rPr>
              <w:t xml:space="preserve"> 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Государственной программы Кемеровской области - Кузбасса </w:t>
            </w:r>
            <w:r>
              <w:rPr>
                <w:sz w:val="20"/>
                <w:szCs w:val="20"/>
                <w:lang w:eastAsia="zh-cn"/>
              </w:rPr>
              <w:t>"Экономическое развитие и инновационная экономика Кузбасса"</w:t>
            </w: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 муниципальной программы</w:t>
      </w:r>
      <w:r>
        <w:rPr>
          <w:sz w:val="28"/>
          <w:szCs w:val="28"/>
        </w:rPr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TableNormal"/>
        <w:name w:val="Таблица4"/>
        <w:tabOrder w:val="0"/>
        <w:jc w:val="center"/>
        <w:tblInd w:w="0" w:type="dxa"/>
        <w:tblW w:w="14837" w:type="dxa"/>
        <w:pPr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598"/>
        <w:gridCol w:w="1928"/>
        <w:gridCol w:w="1096"/>
        <w:gridCol w:w="1099"/>
        <w:gridCol w:w="928"/>
        <w:gridCol w:w="841"/>
        <w:gridCol w:w="525"/>
        <w:gridCol w:w="556"/>
        <w:gridCol w:w="532"/>
        <w:gridCol w:w="549"/>
        <w:gridCol w:w="525"/>
        <w:gridCol w:w="582"/>
        <w:gridCol w:w="1272"/>
        <w:gridCol w:w="1878"/>
        <w:gridCol w:w="1928"/>
      </w:tblGrid>
      <w:tr>
        <w:trPr>
          <w:tblHeader w:val="0"/>
          <w:cantSplit w:val="0"/>
          <w:trHeight w:val="440" w:hRule="atLeast"/>
        </w:trPr>
        <w:tc>
          <w:tcPr>
            <w:tcW w:w="59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192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096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099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/>
          </w:p>
        </w:tc>
        <w:tc>
          <w:tcPr>
            <w:tcW w:w="92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(по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/>
          </w:p>
        </w:tc>
        <w:tc>
          <w:tcPr>
            <w:tcW w:w="1366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2744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/>
          </w:p>
        </w:tc>
        <w:tc>
          <w:tcPr>
            <w:tcW w:w="1272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Документ</w:t>
            </w:r>
            <w:r/>
          </w:p>
        </w:tc>
        <w:tc>
          <w:tcPr>
            <w:tcW w:w="187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Ответственный за достижение показателя (участник программы)</w:t>
            </w:r>
            <w:r/>
          </w:p>
        </w:tc>
        <w:tc>
          <w:tcPr>
            <w:tcW w:w="192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Связь с показателями национальных целей</w:t>
            </w:r>
            <w:r/>
          </w:p>
        </w:tc>
      </w:tr>
      <w:tr>
        <w:trPr>
          <w:tblHeader w:val="0"/>
          <w:cantSplit w:val="0"/>
          <w:trHeight w:val="590" w:hRule="atLeast"/>
        </w:trPr>
        <w:tc>
          <w:tcPr>
            <w:tcW w:w="59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92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096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099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92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84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52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год</w:t>
            </w:r>
            <w:r/>
          </w:p>
        </w:tc>
        <w:tc>
          <w:tcPr>
            <w:tcW w:w="55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1"/>
                <w:lang w:eastAsia="zh-cn"/>
              </w:rPr>
            </w:pPr>
            <w:r>
              <w:rPr>
                <w:sz w:val="20"/>
                <w:szCs w:val="20"/>
                <w:position w:val="-1"/>
                <w:lang w:eastAsia="zh-cn"/>
              </w:rPr>
              <w:t>2026</w:t>
            </w:r>
          </w:p>
        </w:tc>
        <w:tc>
          <w:tcPr>
            <w:tcW w:w="53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54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2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8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72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87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92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</w:tr>
      <w:tr>
        <w:trPr>
          <w:tblHeader w:val="0"/>
          <w:cantSplit w:val="0"/>
          <w:trHeight w:val="295" w:hRule="atLeast"/>
        </w:trPr>
        <w:tc>
          <w:tcPr>
            <w:tcW w:w="59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39" w:type="dxa"/>
            <w:gridSpan w:val="14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Улучшение инвестиционного климата и увеличение численности занятых в сфере малого и среднего предпринимательства, включая индивидуальных предпринимателей и самозанятых, до 3,9 тыс человек к 2030 году</w:t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59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192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09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0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Возрастание </w:t>
            </w:r>
          </w:p>
        </w:tc>
        <w:tc>
          <w:tcPr>
            <w:tcW w:w="92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5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3,6</w:t>
            </w:r>
          </w:p>
        </w:tc>
        <w:tc>
          <w:tcPr>
            <w:tcW w:w="54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3,7</w:t>
            </w:r>
          </w:p>
        </w:tc>
        <w:tc>
          <w:tcPr>
            <w:tcW w:w="5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3,8</w:t>
            </w:r>
          </w:p>
        </w:tc>
        <w:tc>
          <w:tcPr>
            <w:tcW w:w="58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3,9</w:t>
            </w:r>
          </w:p>
        </w:tc>
        <w:tc>
          <w:tcPr>
            <w:tcW w:w="127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Указ Президента Российской Федерации от 04.02.2021 N 68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192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млн человек</w:t>
            </w:r>
          </w:p>
        </w:tc>
      </w:tr>
    </w:tbl>
    <w:p>
      <w:pPr>
        <w:ind w:hanging="283"/>
        <w:spacing/>
        <w:jc w:val="center"/>
        <w:tabs defTabSz="708">
          <w:tab w:val="left" w:pos="5670" w:leader="none"/>
        </w:tabs>
      </w:pPr>
      <w:r/>
    </w:p>
    <w:p>
      <w:pPr>
        <w:ind w:hanging="283"/>
        <w:spacing/>
        <w:jc w:val="center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3. Помесячный план достижения показателей муниципального проекта в 2026 году</w:t>
      </w:r>
      <w:r>
        <w:rPr>
          <w:sz w:val="28"/>
          <w:szCs w:val="28"/>
        </w:rPr>
      </w:r>
    </w:p>
    <w:p>
      <w:pPr>
        <w:spacing/>
        <w:jc w:val="both"/>
      </w:pPr>
      <w:r/>
    </w:p>
    <w:tbl>
      <w:tblPr>
        <w:tblStyle w:val="TableNormal"/>
        <w:name w:val="Таблица5"/>
        <w:tabOrder w:val="0"/>
        <w:jc w:val="left"/>
        <w:tblInd w:w="10" w:type="dxa"/>
        <w:tblW w:w="14566" w:type="dxa"/>
        <w:pPr>
          <w:ind w:left="10"/>
          <w:widowControl w:val="0"/>
        </w:pPr>
        <w:tblLook w:val="0600" w:firstRow="0" w:lastRow="0" w:firstColumn="0" w:lastColumn="0" w:noHBand="1" w:noVBand="1"/>
      </w:tblPr>
      <w:tblGrid>
        <w:gridCol w:w="718"/>
        <w:gridCol w:w="2915"/>
        <w:gridCol w:w="1210"/>
        <w:gridCol w:w="1211"/>
        <w:gridCol w:w="807"/>
        <w:gridCol w:w="806"/>
        <w:gridCol w:w="538"/>
        <w:gridCol w:w="673"/>
        <w:gridCol w:w="538"/>
        <w:gridCol w:w="538"/>
        <w:gridCol w:w="538"/>
        <w:gridCol w:w="678"/>
        <w:gridCol w:w="856"/>
        <w:gridCol w:w="780"/>
        <w:gridCol w:w="647"/>
        <w:gridCol w:w="1113"/>
      </w:tblGrid>
      <w:tr>
        <w:trPr>
          <w:tblHeader w:val="0"/>
          <w:cantSplit w:val="0"/>
          <w:trHeight w:val="334" w:hRule="atLeast"/>
        </w:trPr>
        <w:tc>
          <w:tcPr>
            <w:tcW w:w="71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2915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Показатели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 программы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10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211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 измерения                      (по ОКЕИ)</w:t>
            </w:r>
            <w:r/>
          </w:p>
        </w:tc>
        <w:tc>
          <w:tcPr>
            <w:tcW w:w="7399" w:type="dxa"/>
            <w:gridSpan w:val="11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Плановые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значения 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месяцам</w:t>
            </w:r>
            <w:r/>
          </w:p>
        </w:tc>
        <w:tc>
          <w:tcPr>
            <w:tcW w:w="1113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 конец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(указывается год) </w:t>
            </w:r>
            <w:r>
              <w:rPr>
                <w:sz w:val="20"/>
                <w:szCs w:val="20"/>
                <w:lang w:eastAsia="zh-cn"/>
              </w:rPr>
              <w:t>года</w:t>
            </w:r>
            <w:r/>
          </w:p>
        </w:tc>
      </w:tr>
      <w:tr>
        <w:trPr>
          <w:tblHeader w:val="0"/>
          <w:cantSplit w:val="0"/>
          <w:trHeight w:val="616" w:hRule="atLeast"/>
        </w:trPr>
        <w:tc>
          <w:tcPr>
            <w:tcW w:w="71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2915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210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211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807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80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73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7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85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647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1113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</w:tr>
      <w:tr>
        <w:trPr>
          <w:tblHeader w:val="0"/>
          <w:cantSplit w:val="0"/>
          <w:trHeight w:val="373" w:hRule="atLeast"/>
        </w:trPr>
        <w:tc>
          <w:tcPr>
            <w:tcW w:w="71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right"/>
              <w:widowControl w:val="0"/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t>.</w:t>
            </w:r>
          </w:p>
        </w:tc>
        <w:tc>
          <w:tcPr>
            <w:tcW w:w="13848" w:type="dxa"/>
            <w:gridSpan w:val="15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Цель: Увеличение численности занятых в сфере малого и среднего предпринимательства, включая индивидуальных предпринимателей и самозанятых, до 3,9 тысяч человек.</w:t>
            </w:r>
            <w:r>
              <w:rPr>
                <w:lang w:eastAsia="zh-cn"/>
              </w:rPr>
            </w:r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373" w:hRule="atLeast"/>
        </w:trPr>
        <w:tc>
          <w:tcPr>
            <w:tcW w:w="71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right"/>
              <w:widowControl w:val="0"/>
            </w:pPr>
            <w:r>
              <w:rPr>
                <w:sz w:val="20"/>
                <w:szCs w:val="20"/>
                <w:lang w:eastAsia="zh-cn"/>
              </w:rPr>
              <w:t>1.1</w:t>
            </w:r>
            <w:r/>
          </w:p>
        </w:tc>
        <w:tc>
          <w:tcPr>
            <w:tcW w:w="29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МП, ОМСУ</w:t>
            </w:r>
          </w:p>
        </w:tc>
        <w:tc>
          <w:tcPr>
            <w:tcW w:w="12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0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80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67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5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6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8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7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64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111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3,5</w:t>
            </w:r>
          </w:p>
        </w:tc>
      </w:tr>
    </w:tbl>
    <w:p>
      <w:pPr>
        <w:spacing/>
        <w:jc w:val="both"/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</w:pPr>
      <w:r/>
    </w:p>
    <w:p>
      <w:pPr>
        <w:spacing/>
        <w:jc w:val="center"/>
        <w:tabs defTabSz="708">
          <w:tab w:val="left" w:pos="4695" w:leader="none"/>
        </w:tabs>
        <w:rPr>
          <w:sz w:val="28"/>
          <w:szCs w:val="28"/>
        </w:rPr>
      </w:pPr>
      <w:r>
        <w:rPr>
          <w:sz w:val="28"/>
          <w:szCs w:val="28"/>
          <w:lang w:bidi="ru-ru"/>
        </w:rPr>
        <w:t>4</w:t>
      </w:r>
      <w:r>
        <w:rPr>
          <w:sz w:val="28"/>
          <w:szCs w:val="28"/>
        </w:rPr>
        <w:t>. Структура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z w:val="28"/>
          <w:szCs w:val="28"/>
        </w:rPr>
      </w:r>
    </w:p>
    <w:p>
      <w:pPr>
        <w:spacing/>
        <w:jc w:val="center"/>
        <w:tabs defTabSz="708">
          <w:tab w:val="left" w:pos="4695" w:leader="none"/>
        </w:tabs>
        <w:rPr>
          <w:lang w:eastAsia="zh-cn"/>
        </w:rPr>
      </w:pPr>
      <w:r>
        <w:rPr>
          <w:lang w:eastAsia="zh-cn"/>
        </w:rPr>
      </w:r>
    </w:p>
    <w:tbl>
      <w:tblPr>
        <w:tblStyle w:val="TableNormal"/>
        <w:name w:val="Таблица6"/>
        <w:tabOrder w:val="0"/>
        <w:jc w:val="left"/>
        <w:tblInd w:w="10" w:type="dxa"/>
        <w:tblW w:w="14567" w:type="dxa"/>
        <w:pPr>
          <w:ind w:left="10"/>
          <w:widowControl w:val="0"/>
        </w:pPr>
        <w:tblLook w:val="0600" w:firstRow="0" w:lastRow="0" w:firstColumn="0" w:lastColumn="0" w:noHBand="1" w:noVBand="1"/>
      </w:tblPr>
      <w:tblGrid>
        <w:gridCol w:w="709"/>
        <w:gridCol w:w="7269"/>
        <w:gridCol w:w="31"/>
        <w:gridCol w:w="2994"/>
        <w:gridCol w:w="3564"/>
      </w:tblGrid>
      <w:tr>
        <w:trPr>
          <w:tblHeader w:val="0"/>
          <w:cantSplit w:val="0"/>
          <w:trHeight w:val="491" w:hRule="atLeast"/>
        </w:trPr>
        <w:tc>
          <w:tcPr>
            <w:tcW w:w="70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pacing w:val="-1" w:percent="99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</w:pP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726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Задачи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структурного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  <w:r/>
          </w:p>
        </w:tc>
        <w:tc>
          <w:tcPr>
            <w:tcW w:w="302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Краткое описание ожидаемых эффектов от реализации задачи структурного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элемента</w:t>
            </w:r>
            <w:r/>
          </w:p>
        </w:tc>
        <w:tc>
          <w:tcPr>
            <w:tcW w:w="356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Связь</w:t>
            </w:r>
          </w:p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 показателями</w:t>
            </w:r>
            <w:r/>
          </w:p>
        </w:tc>
      </w:tr>
      <w:tr>
        <w:trPr>
          <w:tblHeader w:val="0"/>
          <w:cantSplit w:val="0"/>
          <w:trHeight w:val="344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3858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</w:t>
            </w:r>
            <w:r>
              <w:rPr>
                <w:sz w:val="20"/>
                <w:szCs w:val="20"/>
                <w:lang w:eastAsia="zh-cn"/>
              </w:rPr>
              <w:t>»</w:t>
            </w:r>
            <w:r/>
          </w:p>
        </w:tc>
      </w:tr>
      <w:tr>
        <w:trPr>
          <w:tblHeader w:val="0"/>
          <w:cantSplit w:val="0"/>
          <w:trHeight w:val="370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6558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2026-2030</w:t>
            </w:r>
          </w:p>
        </w:tc>
      </w:tr>
      <w:tr>
        <w:trPr>
          <w:tblHeader w:val="0"/>
          <w:cantSplit w:val="0"/>
          <w:trHeight w:val="344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</w:t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позитивного образа предпринимательства как важного фактора социально-экономического развития городского округа</w:t>
            </w:r>
          </w:p>
        </w:tc>
        <w:tc>
          <w:tcPr>
            <w:tcW w:w="29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включая индивидуальных предпринимателей, зарегистрированных на территории Анжеро-Судженского городского округа, составило не менее 1 тысячи единиц к 2030 году</w:t>
            </w:r>
          </w:p>
        </w:tc>
        <w:tc>
          <w:tcPr>
            <w:tcW w:w="356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rPr>
          <w:tblHeader w:val="0"/>
          <w:cantSplit w:val="0"/>
          <w:trHeight w:val="342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1.2.</w:t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29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2030 году в Анжеро-Судженском городском округе не менее 2,5 тыс. граждан являются самозанятыми и подтвердили статус плательщика налога "Налог на профессиональный доход"</w:t>
            </w:r>
          </w:p>
        </w:tc>
        <w:tc>
          <w:tcPr>
            <w:tcW w:w="356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rPr>
          <w:tblHeader w:val="0"/>
          <w:cantSplit w:val="0"/>
          <w:trHeight w:val="342" w:hRule="atLeast"/>
        </w:trPr>
        <w:tc>
          <w:tcPr>
            <w:tcW w:w="7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1.3. </w:t>
            </w:r>
          </w:p>
        </w:tc>
        <w:tc>
          <w:tcPr>
            <w:tcW w:w="7300" w:type="dxa"/>
            <w:gridSpan w:val="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firstLine="1"/>
              <w:spacing/>
              <w:jc w:val="both"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стимулирования инвестиционной деятельности</w:t>
            </w:r>
          </w:p>
        </w:tc>
        <w:tc>
          <w:tcPr>
            <w:tcW w:w="29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Liberation Serif;Times New Roma" w:hAnsi="Liberation Serif;Times New Rom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 2030 году на территории Анжеро-Судженского городского округа действует не менее 5 инвесторов, включая резидентов ТОР и </w:t>
            </w:r>
            <w:r>
              <w:rPr>
                <w:rFonts w:ascii="Liberation Serif;Times New Roma" w:hAnsi="Liberation Serif;Times New Roma" w:cs="Times New Roman"/>
                <w:color w:val="000000"/>
                <w:lang w:eastAsia="ru-ru"/>
              </w:rPr>
              <w:t>российских организаций, осуществляющих деятельность в области информационных технологий</w:t>
            </w:r>
            <w:r>
              <w:rPr>
                <w:rFonts w:ascii="Liberation Serif;Times New Roma" w:hAnsi="Liberation Serif;Times New Roma" w:cs="Times New Roman"/>
                <w:b/>
                <w:i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56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5. Финансовое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TableNormal"/>
        <w:name w:val="Таблица7"/>
        <w:tabOrder w:val="0"/>
        <w:jc w:val="left"/>
        <w:tblInd w:w="10" w:type="dxa"/>
        <w:tblW w:w="14704" w:type="dxa"/>
        <w:pPr>
          <w:ind w:left="10"/>
          <w:widowControl w:val="0"/>
        </w:pPr>
        <w:tblLook w:val="0600" w:firstRow="0" w:lastRow="0" w:firstColumn="0" w:lastColumn="0" w:noHBand="1" w:noVBand="1"/>
      </w:tblPr>
      <w:tblGrid>
        <w:gridCol w:w="5732"/>
        <w:gridCol w:w="1514"/>
        <w:gridCol w:w="1451"/>
        <w:gridCol w:w="1391"/>
        <w:gridCol w:w="1453"/>
        <w:gridCol w:w="1405"/>
        <w:gridCol w:w="1758"/>
      </w:tblGrid>
      <w:tr>
        <w:trPr>
          <w:tblHeader w:val="0"/>
          <w:cantSplit w:val="0"/>
          <w:trHeight w:val="332" w:hRule="atLeast"/>
        </w:trPr>
        <w:tc>
          <w:tcPr>
            <w:tcW w:w="5732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tabs defTabSz="708">
                <w:tab w:val="left" w:pos="6673" w:leader="none"/>
              </w:tabs>
            </w:pPr>
            <w:r>
              <w:rPr>
                <w:sz w:val="20"/>
                <w:szCs w:val="20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 w:percent="5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/>
          </w:p>
        </w:tc>
        <w:tc>
          <w:tcPr>
            <w:tcW w:w="8972" w:type="dxa"/>
            <w:gridSpan w:val="6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tabs defTabSz="708">
                <w:tab w:val="left" w:pos="6435" w:leader="none"/>
              </w:tabs>
            </w:pPr>
            <w:r>
              <w:rPr>
                <w:sz w:val="20"/>
                <w:szCs w:val="20"/>
                <w:lang w:eastAsia="zh-cn"/>
              </w:rPr>
              <w:t>Объем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финансового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реализации,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тыс.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рублей</w:t>
            </w:r>
            <w:r/>
          </w:p>
        </w:tc>
      </w:tr>
      <w:tr>
        <w:trPr>
          <w:tblHeader w:val="0"/>
          <w:cantSplit w:val="0"/>
          <w:trHeight w:val="337" w:hRule="atLeast"/>
        </w:trPr>
        <w:tc>
          <w:tcPr>
            <w:tcW w:w="5732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51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5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t>2027</w:t>
            </w:r>
          </w:p>
        </w:tc>
        <w:tc>
          <w:tcPr>
            <w:tcW w:w="139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t>2028</w:t>
            </w:r>
          </w:p>
        </w:tc>
        <w:tc>
          <w:tcPr>
            <w:tcW w:w="1453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t>2029</w:t>
            </w:r>
          </w:p>
        </w:tc>
        <w:tc>
          <w:tcPr>
            <w:tcW w:w="140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t>2030</w:t>
            </w:r>
          </w:p>
        </w:tc>
        <w:tc>
          <w:tcPr>
            <w:tcW w:w="175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Всего</w:t>
            </w:r>
            <w:r/>
          </w:p>
        </w:tc>
      </w:tr>
      <w:tr>
        <w:trPr>
          <w:tblHeader w:val="0"/>
          <w:cantSplit w:val="0"/>
          <w:trHeight w:val="349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программа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421.5</w:t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14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468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421.5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bookmarkStart w:id="10" w:name="__DdeLink__11175_991871113"/>
            <w:r/>
            <w:r>
              <w:rPr>
                <w:sz w:val="20"/>
                <w:szCs w:val="20"/>
                <w:lang w:eastAsia="zh-cn"/>
              </w:rPr>
              <w:t>Объем налоговых расходов субъекта Российской Федерации (справочно)</w:t>
            </w:r>
            <w:r/>
            <w:bookmarkEnd w:id="10"/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Комплекс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процессных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</w:t>
            </w:r>
            <w:r>
              <w:rPr>
                <w:sz w:val="20"/>
                <w:szCs w:val="20"/>
                <w:lang w:eastAsia="zh-cn"/>
              </w:rPr>
              <w:t>»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421.5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Федеральный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84.3</w:t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421.5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57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51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39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5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0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3"/>
          <w:type w:val="nextPage"/>
          <w:pgSz w:h="11906" w:w="16838" w:orient="landscape"/>
          <w:pgMar w:left="1701" w:top="1134" w:right="850" w:bottom="1134" w:header="340" w:footer="0"/>
          <w:paperSrc w:first="0" w:other="0" a="0" b="0"/>
          <w:pgNumType w:fmt="decimal"/>
          <w:titlePg/>
          <w:tmGutter w:val="5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4"/>
        <w:ind w:firstLine="0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para14"/>
        <w:ind w:firstLine="0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3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 поддержка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</w:rPr>
      </w:r>
    </w:p>
    <w:p>
      <w:pPr>
        <w:pStyle w:val="para23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утвержденной постановлением администрации </w:t>
      </w:r>
      <w:r/>
    </w:p>
    <w:p>
      <w:pPr>
        <w:pStyle w:val="para23"/>
        <w:ind w:left="4253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 Анжеро-Судженского городского округа </w:t>
      </w:r>
      <w:r/>
    </w:p>
    <w:p>
      <w:pPr>
        <w:pStyle w:val="para23"/>
        <w:ind w:left="4536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 xml:space="preserve">      от _________________   № ________ </w:t>
      </w:r>
      <w:r>
        <w:rPr>
          <w:color w:val="000000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z w:val="28"/>
          <w:szCs w:val="28"/>
        </w:rPr>
      </w:r>
    </w:p>
    <w:p>
      <w:pPr>
        <w:spacing/>
        <w:jc w:val="center"/>
        <w:rPr>
          <w:sz w:val="22"/>
          <w:szCs w:val="22"/>
        </w:rPr>
      </w:pPr>
      <w:r>
        <w:rPr>
          <w:sz w:val="28"/>
          <w:szCs w:val="28"/>
        </w:rPr>
        <w:t>«Формирования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округа»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contextualSpacing/>
        <w:jc w:val="center"/>
        <w:tabs defTabSz="708"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  <w:r>
        <w:rPr>
          <w:sz w:val="28"/>
          <w:szCs w:val="28"/>
        </w:rPr>
      </w:r>
    </w:p>
    <w:p>
      <w:pPr>
        <w:spacing/>
        <w:contextualSpacing/>
        <w:jc w:val="center"/>
        <w:tabs defTabSz="708">
          <w:tab w:val="left" w:pos="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TableNormal"/>
        <w:name w:val="Таблица8"/>
        <w:tabOrder w:val="0"/>
        <w:jc w:val="center"/>
        <w:tblInd w:w="0" w:type="dxa"/>
        <w:tblW w:w="15123" w:type="dxa"/>
        <w:pPr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7424"/>
        <w:gridCol w:w="7699"/>
      </w:tblGrid>
      <w:tr>
        <w:trPr>
          <w:tblHeader w:val="0"/>
          <w:cantSplit w:val="0"/>
          <w:trHeight w:val="494" w:hRule="atLeast"/>
        </w:trPr>
        <w:tc>
          <w:tcPr>
            <w:tcW w:w="742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Ответственный</w:t>
            </w:r>
            <w:r>
              <w:rPr>
                <w:spacing w:val="14" w:percent="115"/>
                <w:sz w:val="20"/>
                <w:szCs w:val="20"/>
                <w:lang w:eastAsia="zh-cn"/>
              </w:rPr>
              <w:t xml:space="preserve"> исполнитель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(соисполнитель муниципальной программы)</w:t>
            </w:r>
            <w:r/>
          </w:p>
        </w:tc>
        <w:tc>
          <w:tcPr>
            <w:tcW w:w="769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742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Связь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программой</w:t>
            </w:r>
            <w:r/>
          </w:p>
        </w:tc>
        <w:tc>
          <w:tcPr>
            <w:tcW w:w="7699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Муниципальная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программа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Развитие и поддержка субъектов малого и среднего предпринимательства Анжеро-Судженского городского округа</w:t>
            </w:r>
            <w:r>
              <w:rPr>
                <w:sz w:val="20"/>
                <w:szCs w:val="20"/>
                <w:lang w:eastAsia="zh-cn"/>
              </w:rPr>
              <w:t>»</w:t>
            </w:r>
            <w:r/>
          </w:p>
        </w:tc>
      </w:tr>
    </w:tbl>
    <w:p>
      <w:pPr>
        <w:spacing/>
        <w:contextualSpacing/>
        <w:jc w:val="both"/>
        <w:tabs defTabSz="708">
          <w:tab w:val="left" w:pos="0" w:leader="none"/>
        </w:tabs>
      </w:pPr>
      <w:r/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z w:val="28"/>
          <w:szCs w:val="28"/>
        </w:rPr>
      </w:r>
    </w:p>
    <w:p>
      <w:pPr>
        <w:spacing/>
        <w:jc w:val="center"/>
        <w:rPr>
          <w:lang w:eastAsia="zh-cn"/>
        </w:rPr>
      </w:pPr>
      <w:r>
        <w:rPr>
          <w:lang w:eastAsia="zh-cn"/>
        </w:rPr>
      </w:r>
    </w:p>
    <w:tbl>
      <w:tblPr>
        <w:tblStyle w:val="TableNormal"/>
        <w:name w:val="Таблица9"/>
        <w:tabOrder w:val="0"/>
        <w:jc w:val="center"/>
        <w:tblInd w:w="0" w:type="dxa"/>
        <w:tblW w:w="15123" w:type="dxa"/>
        <w:pPr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587"/>
        <w:gridCol w:w="2041"/>
        <w:gridCol w:w="1269"/>
        <w:gridCol w:w="1410"/>
        <w:gridCol w:w="1311"/>
        <w:gridCol w:w="975"/>
        <w:gridCol w:w="838"/>
        <w:gridCol w:w="948"/>
        <w:gridCol w:w="1031"/>
        <w:gridCol w:w="956"/>
        <w:gridCol w:w="931"/>
        <w:gridCol w:w="948"/>
        <w:gridCol w:w="1878"/>
      </w:tblGrid>
      <w:tr>
        <w:trPr>
          <w:tblHeader w:val="0"/>
          <w:cantSplit w:val="0"/>
          <w:trHeight w:val="264" w:hRule="atLeast"/>
        </w:trPr>
        <w:tc>
          <w:tcPr>
            <w:tcW w:w="587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0"/>
                <w:szCs w:val="20"/>
              </w:rPr>
            </w:r>
          </w:p>
        </w:tc>
        <w:tc>
          <w:tcPr>
            <w:tcW w:w="2041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показателя/задачи</w:t>
            </w:r>
            <w:r>
              <w:rPr>
                <w:sz w:val="20"/>
                <w:szCs w:val="20"/>
              </w:rPr>
            </w:r>
          </w:p>
        </w:tc>
        <w:tc>
          <w:tcPr>
            <w:tcW w:w="1269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410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</w:r>
          </w:p>
        </w:tc>
        <w:tc>
          <w:tcPr>
            <w:tcW w:w="1311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 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(по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0"/>
                <w:szCs w:val="20"/>
              </w:rPr>
            </w:r>
          </w:p>
        </w:tc>
        <w:tc>
          <w:tcPr>
            <w:tcW w:w="1813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4814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показателей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за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достижение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87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2041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269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410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311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97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94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  <w:r>
              <w:rPr>
                <w:sz w:val="20"/>
                <w:szCs w:val="20"/>
              </w:rPr>
            </w:r>
          </w:p>
        </w:tc>
        <w:tc>
          <w:tcPr>
            <w:tcW w:w="10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56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4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87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</w:tr>
      <w:tr>
        <w:trPr>
          <w:tblHeader w:val="0"/>
          <w:cantSplit w:val="0"/>
          <w:trHeight w:val="353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</w:r>
          </w:p>
        </w:tc>
        <w:tc>
          <w:tcPr>
            <w:tcW w:w="14536" w:type="dxa"/>
            <w:gridSpan w:val="1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награжденных представителей малого и среднего бизнеса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Человек 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36" w:type="dxa"/>
            <w:gridSpan w:val="1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2: Создание благоприятных условий для осуществления деятельности индивидуальными предпринимателями 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зарегистрированных на территории городского округа индивидуальных предпринимателей 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1156</w:t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1160</w:t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1200</w:t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1250</w:t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1300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1300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граждан являющихся самозанятыми и подтвердивших статус плательщика налога "Налог на профессиональный доход"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2344</w:t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2840</w:t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3300</w:t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3750</w:t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4200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4700</w:t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31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36" w:type="dxa"/>
            <w:gridSpan w:val="12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firstLine="1"/>
              <w:spacing/>
              <w:jc w:val="both"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резидентов ТОР «Анжеро-Судженск» осуществляющих свою деятельность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инвестиционной деятельности на территории Анжеро-Судженского городского округа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04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российских организаций, осуществляющих деятельность в области информационных технологий на территории Анжеро-Судженского городского округа</w:t>
            </w:r>
          </w:p>
        </w:tc>
        <w:tc>
          <w:tcPr>
            <w:tcW w:w="12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41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1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7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8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5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9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87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</w:tr>
    </w:tbl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  <w:t>3. План достижения показателей комплекса процессных мероприятий в 2026 году</w:t>
      </w:r>
    </w:p>
    <w:p>
      <w:pPr>
        <w:spacing/>
        <w:jc w:val="center"/>
        <w:tabs defTabSz="708">
          <w:tab w:val="left" w:pos="3544" w:leader="none"/>
        </w:tabs>
      </w:pPr>
      <w:r/>
    </w:p>
    <w:tbl>
      <w:tblPr>
        <w:tblStyle w:val="TableNormal"/>
        <w:name w:val="Таблица10"/>
        <w:tabOrder w:val="0"/>
        <w:jc w:val="center"/>
        <w:tblInd w:w="0" w:type="dxa"/>
        <w:tblW w:w="15170" w:type="dxa"/>
        <w:pPr>
          <w:ind w:left="-6"/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648"/>
        <w:gridCol w:w="2850"/>
        <w:gridCol w:w="1033"/>
        <w:gridCol w:w="1166"/>
        <w:gridCol w:w="778"/>
        <w:gridCol w:w="774"/>
        <w:gridCol w:w="518"/>
        <w:gridCol w:w="649"/>
        <w:gridCol w:w="517"/>
        <w:gridCol w:w="571"/>
        <w:gridCol w:w="512"/>
        <w:gridCol w:w="602"/>
        <w:gridCol w:w="777"/>
        <w:gridCol w:w="778"/>
        <w:gridCol w:w="648"/>
        <w:gridCol w:w="2349"/>
      </w:tblGrid>
      <w:tr>
        <w:trPr>
          <w:tblHeader/>
          <w:cantSplit w:val="0"/>
          <w:trHeight w:val="349" w:hRule="atLeast"/>
        </w:trPr>
        <w:tc>
          <w:tcPr>
            <w:tcW w:w="648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№ п/п</w:t>
            </w:r>
            <w:r/>
          </w:p>
        </w:tc>
        <w:tc>
          <w:tcPr>
            <w:tcW w:w="2850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Показатели комплекса процессных мероприятий</w:t>
            </w:r>
            <w:r/>
          </w:p>
        </w:tc>
        <w:tc>
          <w:tcPr>
            <w:tcW w:w="1033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166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(по ОКЕИ)</w:t>
            </w:r>
            <w:r/>
          </w:p>
        </w:tc>
        <w:tc>
          <w:tcPr>
            <w:tcW w:w="7124" w:type="dxa"/>
            <w:gridSpan w:val="11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Плановые значения по месяцам</w:t>
            </w:r>
            <w:r/>
          </w:p>
        </w:tc>
        <w:tc>
          <w:tcPr>
            <w:tcW w:w="2349" w:type="dxa"/>
            <w:vMerge w:val="restart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На конец (указывается год) года</w:t>
            </w:r>
            <w:r/>
          </w:p>
        </w:tc>
      </w:tr>
      <w:tr>
        <w:trPr>
          <w:tblHeader/>
          <w:cantSplit w:val="0"/>
          <w:trHeight w:val="661" w:hRule="atLeast"/>
        </w:trPr>
        <w:tc>
          <w:tcPr>
            <w:tcW w:w="648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2850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033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166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2349" w:type="dxa"/>
            <w:vMerge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1.</w:t>
            </w:r>
            <w:r/>
          </w:p>
        </w:tc>
        <w:tc>
          <w:tcPr>
            <w:tcW w:w="14522" w:type="dxa"/>
            <w:gridSpan w:val="15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  <w:r/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t>.</w:t>
            </w:r>
          </w:p>
        </w:tc>
        <w:tc>
          <w:tcPr>
            <w:tcW w:w="2850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>Количество награжденных представителей малого и среднего бизнеса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522" w:type="dxa"/>
            <w:gridSpan w:val="15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2.1</w:t>
            </w:r>
            <w:r>
              <w:t>.</w:t>
            </w:r>
          </w:p>
        </w:tc>
        <w:tc>
          <w:tcPr>
            <w:tcW w:w="2850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Количество граждан являющихся самозанятыми и подтвердивших статус плательщика налога "Налог на профессиональный доход"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2344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2393</w:t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2442</w:t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2491</w:t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2540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2589</w:t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2638</w:t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2687</w:t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2736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2785</w:t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2834</w:t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2840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22" w:type="dxa"/>
            <w:gridSpan w:val="15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firstLine="1"/>
              <w:spacing/>
              <w:jc w:val="both"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8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резидентов ТОР «Анжеро-Судженск» осуществляющих свою деятельность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2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8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инвестиционной деятельности на территории Анжеро-Судженского городского округа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8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российских организаций, осуществляющих деятельность в области информационных технологий на территории Анжеро-Судженского городского округа</w:t>
            </w:r>
          </w:p>
        </w:tc>
        <w:tc>
          <w:tcPr>
            <w:tcW w:w="1033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774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1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6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1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71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51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602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777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77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648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</w:p>
        </w:tc>
        <w:tc>
          <w:tcPr>
            <w:tcW w:w="2349" w:type="dxa"/>
            <w:vAlign w:val="center"/>
            <w:shd w:val="none"/>
            <w:tcMar>
              <w:top w:w="0" w:type="dxa"/>
              <w:left w:w="6" w:type="dxa"/>
              <w:bottom w:w="0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≥ 1</w:t>
            </w: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spacing/>
        <w:jc w:val="both"/>
        <w:tabs defTabSz="708">
          <w:tab w:val="left" w:pos="3544" w:leader="none"/>
        </w:tabs>
      </w:pPr>
      <w:r/>
    </w:p>
    <w:p>
      <w:pPr>
        <w:spacing/>
        <w:jc w:val="both"/>
        <w:tabs defTabSz="708">
          <w:tab w:val="left" w:pos="3544" w:leader="none"/>
        </w:tabs>
      </w:pPr>
      <w:r/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3544" w:leader="none"/>
        </w:tabs>
        <w:rPr>
          <w:sz w:val="28"/>
          <w:szCs w:val="28"/>
        </w:rPr>
      </w:pPr>
      <w:r>
        <w:rPr>
          <w:sz w:val="28"/>
          <w:szCs w:val="28"/>
        </w:rPr>
        <w:t>4. Перечень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(результатов)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tbl>
      <w:tblPr>
        <w:tblStyle w:val="TableNormal"/>
        <w:name w:val="Таблица11"/>
        <w:tabOrder w:val="0"/>
        <w:jc w:val="center"/>
        <w:tblInd w:w="0" w:type="dxa"/>
        <w:tblW w:w="15160" w:type="dxa"/>
        <w:pPr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532"/>
        <w:gridCol w:w="2366"/>
        <w:gridCol w:w="1348"/>
        <w:gridCol w:w="4016"/>
        <w:gridCol w:w="1025"/>
        <w:gridCol w:w="915"/>
        <w:gridCol w:w="720"/>
        <w:gridCol w:w="862"/>
        <w:gridCol w:w="858"/>
        <w:gridCol w:w="888"/>
        <w:gridCol w:w="799"/>
        <w:gridCol w:w="831"/>
      </w:tblGrid>
      <w:tr>
        <w:trPr>
          <w:tblHeader w:val="0"/>
          <w:cantSplit w:val="0"/>
          <w:trHeight w:val="404" w:hRule="atLeast"/>
        </w:trPr>
        <w:tc>
          <w:tcPr>
            <w:tcW w:w="532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№ 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0"/>
                <w:szCs w:val="20"/>
              </w:rPr>
            </w:r>
          </w:p>
        </w:tc>
        <w:tc>
          <w:tcPr>
            <w:tcW w:w="2366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z w:val="20"/>
                <w:szCs w:val="20"/>
              </w:rPr>
            </w:r>
          </w:p>
        </w:tc>
        <w:tc>
          <w:tcPr>
            <w:tcW w:w="1348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Тип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мероприятий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z w:val="20"/>
                <w:szCs w:val="20"/>
              </w:rPr>
            </w:r>
          </w:p>
        </w:tc>
        <w:tc>
          <w:tcPr>
            <w:tcW w:w="4016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Характеристика</w:t>
            </w:r>
            <w:r>
              <w:rPr>
                <w:sz w:val="20"/>
                <w:szCs w:val="20"/>
              </w:rPr>
            </w:r>
          </w:p>
        </w:tc>
        <w:tc>
          <w:tcPr>
            <w:tcW w:w="1025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0"/>
                <w:szCs w:val="20"/>
              </w:rPr>
            </w:r>
          </w:p>
        </w:tc>
        <w:tc>
          <w:tcPr>
            <w:tcW w:w="1635" w:type="dxa"/>
            <w:gridSpan w:val="2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4238" w:type="dxa"/>
            <w:gridSpan w:val="5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32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2366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348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4016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025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915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86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>
        <w:trPr>
          <w:tblHeader w:val="0"/>
          <w:cantSplit w:val="0"/>
          <w:trHeight w:val="333" w:hRule="atLeast"/>
        </w:trPr>
        <w:tc>
          <w:tcPr>
            <w:tcW w:w="14329" w:type="dxa"/>
            <w:gridSpan w:val="11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1.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  <w:r>
              <w:rPr>
                <w:sz w:val="20"/>
                <w:szCs w:val="20"/>
              </w:rPr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23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«Проведение мероприятий, направленных на формирование позитивного образа предпринимательства»</w:t>
            </w:r>
          </w:p>
        </w:tc>
        <w:tc>
          <w:tcPr>
            <w:tcW w:w="13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40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Осуществлено размещение публикаций и репортажей в СМИ.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Результатом является общее количество репортажей и публикаций в СМИ.</w:t>
            </w:r>
          </w:p>
        </w:tc>
        <w:tc>
          <w:tcPr>
            <w:tcW w:w="10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7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6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94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4329" w:type="dxa"/>
            <w:gridSpan w:val="11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left="113"/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 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left="113"/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3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>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 xml:space="preserve">«Осуществление проведения мероприятий, направленных на повышение информированности населения городского округа о возможности применения </w:t>
            </w:r>
            <w:r>
              <w:rPr>
                <w:sz w:val="20"/>
                <w:szCs w:val="20"/>
                <w:lang w:eastAsia="zh-cn"/>
              </w:rPr>
              <w:t>нового режима налогообложения (НПД)»</w:t>
            </w:r>
          </w:p>
        </w:tc>
        <w:tc>
          <w:tcPr>
            <w:tcW w:w="13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401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Организованы и осуществлены консультации, совещания, встречи, выступления.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Результатом является общее количество проведенных мероприятий</w:t>
            </w:r>
          </w:p>
        </w:tc>
        <w:tc>
          <w:tcPr>
            <w:tcW w:w="10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7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6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250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5160" w:type="dxa"/>
            <w:gridSpan w:val="12"/>
            <w:shd w:val="none"/>
            <w:tcMar>
              <w:top w:w="0" w:type="dxa"/>
              <w:left w:w="11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left="57"/>
              <w:spacing/>
              <w:contextualSpacing/>
              <w:jc w:val="both"/>
              <w:keepNext/>
              <w:keepLines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3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236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kern w:val="1"/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>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kern w:val="1"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  <w:lang w:eastAsia="zh-cn"/>
              </w:rPr>
              <w:t>Осуществление проведения мероприятий, направленных на повышение эффективности взаимодействия между участниками инвестиционного процесса»</w:t>
            </w:r>
          </w:p>
        </w:tc>
        <w:tc>
          <w:tcPr>
            <w:tcW w:w="134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Осуществление текущей деятельности</w:t>
            </w:r>
          </w:p>
        </w:tc>
        <w:tc>
          <w:tcPr>
            <w:tcW w:w="4016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участие в экономических, стратегических и инвестиционных форумах, конкурсах, конференциях, совещаниях, семинарах, направленных на повышение эффективности взаимодействия участников инвестиционного процесса;</w:t>
            </w:r>
          </w:p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разработан/обновлен/издан инвестиционный паспорт Анжеро-Судженского городского округа (в том числе перевод с русского на иностранные языки);</w:t>
            </w:r>
          </w:p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изготовлена полиграфическая продукция.</w:t>
            </w:r>
          </w:p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Результатом является выполнение запланированных мероприятий</w:t>
            </w:r>
          </w:p>
        </w:tc>
        <w:tc>
          <w:tcPr>
            <w:tcW w:w="102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Процентов</w:t>
            </w:r>
          </w:p>
        </w:tc>
        <w:tc>
          <w:tcPr>
            <w:tcW w:w="91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7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86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8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88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79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83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contextualSpacing/>
              <w:jc w:val="center"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80</w:t>
            </w:r>
          </w:p>
        </w:tc>
      </w:tr>
    </w:tbl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contextual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  <w:t>5. Финансовое</w:t>
      </w:r>
      <w:r>
        <w:rPr>
          <w:spacing w:val="-8" w:percent="94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5" w:percent="96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9" w:percent="93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>
      <w:pPr>
        <w:spacing/>
        <w:contextualSpacing/>
        <w:jc w:val="center"/>
        <w:widowControl w:val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TableNormal"/>
        <w:name w:val="Таблица12"/>
        <w:tabOrder w:val="0"/>
        <w:jc w:val="center"/>
        <w:tblInd w:w="0" w:type="dxa"/>
        <w:tblW w:w="14543" w:type="dxa"/>
        <w:pPr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7827"/>
        <w:gridCol w:w="1170"/>
        <w:gridCol w:w="1160"/>
        <w:gridCol w:w="1158"/>
        <w:gridCol w:w="1051"/>
        <w:gridCol w:w="1027"/>
        <w:gridCol w:w="1150"/>
      </w:tblGrid>
      <w:tr>
        <w:trPr>
          <w:tblHeader w:val="0"/>
          <w:cantSplit w:val="0"/>
          <w:trHeight w:val="675" w:hRule="atLeast"/>
        </w:trPr>
        <w:tc>
          <w:tcPr>
            <w:tcW w:w="7827" w:type="dxa"/>
            <w:vMerge w:val="restart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7" w:percent="92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мероприятия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(результата)</w:t>
            </w:r>
            <w:r>
              <w:rPr>
                <w:spacing w:val="-8" w:percent="9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источник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финансового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обеспечения</w:t>
            </w:r>
            <w:r/>
          </w:p>
        </w:tc>
        <w:tc>
          <w:tcPr>
            <w:tcW w:w="6716" w:type="dxa"/>
            <w:gridSpan w:val="6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Объем финансового обеспечения 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реализации,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тыс.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рублей</w:t>
            </w:r>
            <w:r/>
          </w:p>
        </w:tc>
      </w:tr>
      <w:tr>
        <w:trPr>
          <w:tblHeader w:val="0"/>
          <w:cantSplit w:val="0"/>
          <w:trHeight w:val="455" w:hRule="atLeast"/>
        </w:trPr>
        <w:tc>
          <w:tcPr>
            <w:tcW w:w="7827" w:type="dxa"/>
            <w:vMerge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/>
        </w:tc>
        <w:tc>
          <w:tcPr>
            <w:tcW w:w="117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1158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105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2029</w:t>
            </w:r>
          </w:p>
        </w:tc>
        <w:tc>
          <w:tcPr>
            <w:tcW w:w="1027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115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Всего</w:t>
            </w:r>
            <w:r/>
          </w:p>
        </w:tc>
      </w:tr>
      <w:tr>
        <w:trPr>
          <w:tblHeader w:val="0"/>
          <w:cantSplit w:val="0"/>
          <w:trHeight w:val="349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Комплекс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процессных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мероприятий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</w:rPr>
              <w:t>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</w:t>
            </w:r>
            <w:r>
              <w:rPr>
                <w:iCs/>
                <w:sz w:val="20"/>
                <w:szCs w:val="20"/>
                <w:lang w:eastAsia="zh-cn"/>
              </w:rPr>
              <w:t>»</w:t>
            </w:r>
            <w:r>
              <w:rPr>
                <w:iCs/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(всего),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vertAlign w:val="superscript"/>
                <w:lang w:eastAsia="zh-cn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35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421,5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543" w:type="dxa"/>
            <w:gridSpan w:val="7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t xml:space="preserve">Задача 1: </w:t>
            </w:r>
            <w:r>
              <w:rPr>
                <w:sz w:val="20"/>
                <w:szCs w:val="20"/>
                <w:lang w:eastAsia="zh-cn"/>
              </w:rPr>
              <w:t xml:space="preserve"> Формирование позитивного образа предпринимательства как важного фактора социально-экономического развития городского округа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Мероприятие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(результат)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«Проведение мероприятий, направленных на формирование позитивного образа предпринимательства»,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всего,</w:t>
            </w:r>
            <w:r>
              <w:rPr>
                <w:iCs/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50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/>
            <w:r/>
          </w:p>
        </w:tc>
      </w:tr>
      <w:tr>
        <w:trPr>
          <w:tblHeader w:val="0"/>
          <w:cantSplit w:val="0"/>
          <w:trHeight w:val="354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84,3</w:t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421,5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543" w:type="dxa"/>
            <w:gridSpan w:val="7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left="113"/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Мероприятие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(результат)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Осуществлено проведение мероприятий, направленных на повышение информированности населения городского округа о возможности применения </w:t>
            </w:r>
            <w:r>
              <w:rPr>
                <w:sz w:val="20"/>
                <w:szCs w:val="20"/>
                <w:lang w:eastAsia="zh-cn"/>
              </w:rPr>
              <w:t>нового режима налогообложения (НПД)</w:t>
            </w:r>
            <w:r>
              <w:rPr>
                <w:iCs/>
                <w:sz w:val="20"/>
                <w:szCs w:val="20"/>
                <w:lang w:eastAsia="zh-cn"/>
              </w:rPr>
              <w:t>»,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всего,</w:t>
            </w:r>
            <w:r>
              <w:rPr>
                <w:iCs/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14543" w:type="dxa"/>
            <w:gridSpan w:val="7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ind w:left="57"/>
              <w:spacing/>
              <w:contextualSpacing/>
              <w:jc w:val="both"/>
              <w:keepNext/>
              <w:keepLines/>
              <w:tabs defTabSz="708">
                <w:tab w:val="left" w:pos="1660" w:leader="none"/>
                <w:tab w:val="left" w:pos="81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  <w:p>
            <w:pPr>
              <w:widowControl w:val="0"/>
            </w:pPr>
            <w:r/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iCs/>
                <w:sz w:val="20"/>
                <w:szCs w:val="20"/>
                <w:lang w:eastAsia="zh-cn"/>
              </w:rPr>
              <w:t xml:space="preserve"> Мероприятие</w:t>
            </w:r>
            <w:r>
              <w:rPr>
                <w:iCs/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(результат)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«</w:t>
            </w:r>
            <w:r>
              <w:rPr>
                <w:sz w:val="20"/>
                <w:szCs w:val="20"/>
                <w:lang w:eastAsia="zh-cn"/>
              </w:rPr>
              <w:t>Осуществление проведения мероприятий, направленных на повышение эффективности взаимодействия между участниками инвестиционного процесса</w:t>
            </w:r>
            <w:r>
              <w:rPr>
                <w:iCs/>
                <w:sz w:val="20"/>
                <w:szCs w:val="20"/>
                <w:lang w:eastAsia="zh-cn"/>
              </w:rPr>
              <w:t>»,</w:t>
            </w:r>
            <w:r>
              <w:rPr>
                <w:iCs/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всего,</w:t>
            </w:r>
            <w:r>
              <w:rPr>
                <w:iCs/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в</w:t>
            </w:r>
            <w:r>
              <w:rPr>
                <w:iCs/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том</w:t>
            </w:r>
            <w:r>
              <w:rPr>
                <w:iCs/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>числе: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Федеральный бюджет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Областной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Местный бюджет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Внебюджетные источники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78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t>Налоговые расходы (справочно)</w:t>
            </w:r>
          </w:p>
        </w:tc>
        <w:tc>
          <w:tcPr>
            <w:tcW w:w="11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5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2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15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6. План реализации комплекса процессных мероприятий</w:t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TableNormal"/>
        <w:name w:val="Таблица13"/>
        <w:tabOrder w:val="0"/>
        <w:jc w:val="center"/>
        <w:tblInd w:w="0" w:type="dxa"/>
        <w:tblW w:w="15219" w:type="dxa"/>
        <w:pPr>
          <w:spacing/>
          <w:jc w:val="center"/>
          <w:widowControl w:val="0"/>
        </w:pPr>
        <w:tblLook w:val="0600" w:firstRow="0" w:lastRow="0" w:firstColumn="0" w:lastColumn="0" w:noHBand="1" w:noVBand="1"/>
      </w:tblPr>
      <w:tblGrid>
        <w:gridCol w:w="4743"/>
        <w:gridCol w:w="2594"/>
        <w:gridCol w:w="3202"/>
        <w:gridCol w:w="4680"/>
      </w:tblGrid>
      <w:tr>
        <w:trPr>
          <w:tblHeader w:val="0"/>
          <w:cantSplit w:val="0"/>
          <w:trHeight w:val="1053" w:hRule="atLeast"/>
        </w:trPr>
        <w:tc>
          <w:tcPr>
            <w:tcW w:w="4743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Задача,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мероприятие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(результат)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контрольная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</w:r>
          </w:p>
        </w:tc>
        <w:tc>
          <w:tcPr>
            <w:tcW w:w="2594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tabs defTabSz="708">
                <w:tab w:val="left" w:pos="232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Дата наступления контрольной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</w:t>
            </w:r>
            <w:r>
              <w:rPr>
                <w:sz w:val="20"/>
                <w:szCs w:val="20"/>
                <w:lang w:eastAsia="zh-cn"/>
              </w:rPr>
              <w:t>точки</w:t>
            </w:r>
            <w:r>
              <w:rPr>
                <w:sz w:val="20"/>
                <w:szCs w:val="20"/>
              </w:rPr>
            </w:r>
          </w:p>
        </w:tc>
        <w:tc>
          <w:tcPr>
            <w:tcW w:w="3202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исполнитель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(Ф.И.О., должность, наименование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организации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  <w:tc>
          <w:tcPr>
            <w:tcW w:w="46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Вид подтверждающего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документа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421" w:hRule="atLeast"/>
        </w:trPr>
        <w:tc>
          <w:tcPr>
            <w:tcW w:w="15219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1. Задача 1: Формирование позитивного образа предпринимательства как важного фактора социально-экономического развития городского округа</w:t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1.1. Мероприятие (результат)</w:t>
            </w:r>
          </w:p>
          <w:p>
            <w:pPr>
              <w:contextualSpacing/>
              <w:keepNext/>
              <w:keepLine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«Проведение мероприятий, направленных на формирование позитивного образа предпринимательства»</w:t>
            </w:r>
          </w:p>
        </w:tc>
        <w:tc>
          <w:tcPr>
            <w:tcW w:w="25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 1.1.1. Контрольная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точка</w:t>
            </w:r>
            <w:r>
              <w:rPr>
                <w:sz w:val="20"/>
                <w:szCs w:val="20"/>
              </w:rPr>
              <w:t xml:space="preserve">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Ильясова Е.Р.,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422" w:hRule="atLeast"/>
        </w:trPr>
        <w:tc>
          <w:tcPr>
            <w:tcW w:w="15219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tabs defTabSz="708">
                <w:tab w:val="left" w:pos="3240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2. Задача 2: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>
        <w:trPr>
          <w:tblHeader w:val="0"/>
          <w:cantSplit w:val="0"/>
          <w:trHeight w:val="299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 xml:space="preserve"> 2.1. Мероприятие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(результат)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«</w:t>
            </w:r>
            <w:r>
              <w:rPr>
                <w:kern w:val="1"/>
                <w:sz w:val="20"/>
                <w:szCs w:val="20"/>
                <w:lang w:eastAsia="zh-cn"/>
              </w:rPr>
              <w:t xml:space="preserve">Осуществление проведения мероприятий, направленных на повышение информированности населения городского округа о возможности применения </w:t>
            </w:r>
            <w:r>
              <w:rPr>
                <w:sz w:val="20"/>
                <w:szCs w:val="20"/>
                <w:lang w:eastAsia="zh-cn"/>
              </w:rPr>
              <w:t>нового режима налогообложения (НПД)»</w:t>
            </w:r>
            <w:r>
              <w:rPr>
                <w:spacing w:val="-6" w:percent="93"/>
                <w:sz w:val="20"/>
                <w:szCs w:val="20"/>
                <w:lang w:eastAsia="zh-cn"/>
              </w:rPr>
              <w:t xml:space="preserve"> </w:t>
            </w:r>
            <w:r/>
          </w:p>
        </w:tc>
        <w:tc>
          <w:tcPr>
            <w:tcW w:w="25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>
        <w:trPr>
          <w:tblHeader w:val="0"/>
          <w:cantSplit w:val="0"/>
          <w:trHeight w:val="42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tabs defTabSz="708">
                <w:tab w:val="left" w:pos="339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2.1.1. Контрольная точка </w:t>
            </w:r>
            <w:r>
              <w:rPr>
                <w:sz w:val="20"/>
                <w:szCs w:val="20"/>
              </w:rPr>
              <w:t>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Ильясова Е.Р.,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  <w:tr>
        <w:trPr>
          <w:tblHeader w:val="0"/>
          <w:cantSplit w:val="0"/>
          <w:trHeight w:val="298" w:hRule="atLeast"/>
        </w:trPr>
        <w:tc>
          <w:tcPr>
            <w:tcW w:w="15219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3. </w:t>
            </w:r>
            <w:r>
              <w:rPr>
                <w:sz w:val="20"/>
                <w:szCs w:val="20"/>
              </w:rPr>
              <w:t>Задача 3: Создание благоприятных условий для стимулирования инвестиционной деятельности</w:t>
            </w:r>
          </w:p>
        </w:tc>
      </w:tr>
      <w:tr>
        <w:trPr>
          <w:tblHeader w:val="0"/>
          <w:cantSplit w:val="0"/>
          <w:trHeight w:val="30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3.1 Мероприятие (результат) «Осуществление проведения мероприятий, направленных на повышение эффективности взаимодействия между участниками инвестиционного процесса»</w:t>
            </w:r>
          </w:p>
        </w:tc>
        <w:tc>
          <w:tcPr>
            <w:tcW w:w="25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20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Отдел промышленности и предпринимательства управления экономического развития, промышленности и предпринимательства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</w:tr>
      <w:tr>
        <w:trPr>
          <w:tblHeader w:val="0"/>
          <w:cantSplit w:val="0"/>
          <w:trHeight w:val="30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  Контрольная точка «Обновлен инвестиционный паспорт Анжеро-Судженского городского округа»</w:t>
            </w:r>
          </w:p>
        </w:tc>
        <w:tc>
          <w:tcPr>
            <w:tcW w:w="25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 декабря</w:t>
            </w:r>
          </w:p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ежегодно</w:t>
            </w:r>
          </w:p>
        </w:tc>
        <w:tc>
          <w:tcPr>
            <w:tcW w:w="320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Ильясова Е.Р.,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Инвестиционный паспорт Анжеро-Судженского городского округа</w:t>
            </w:r>
          </w:p>
        </w:tc>
      </w:tr>
      <w:tr>
        <w:trPr>
          <w:tblHeader w:val="0"/>
          <w:cantSplit w:val="0"/>
          <w:trHeight w:val="303" w:hRule="atLeast"/>
        </w:trPr>
        <w:tc>
          <w:tcPr>
            <w:tcW w:w="47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 Контрольная точка «Проведен мониторинг выполнения установленных целевых значений показателя»</w:t>
            </w:r>
          </w:p>
        </w:tc>
        <w:tc>
          <w:tcPr>
            <w:tcW w:w="259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числа месяца, следующего за отчетным кварталом, ежеквартально </w:t>
            </w:r>
          </w:p>
        </w:tc>
        <w:tc>
          <w:tcPr>
            <w:tcW w:w="320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Ильясова Е.Р., главный специалист отдела промышленности и предпринимательства управления экономического развития, промышленности и предпринимательства </w:t>
            </w:r>
          </w:p>
        </w:tc>
        <w:tc>
          <w:tcPr>
            <w:tcW w:w="46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58597483" protected="1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Отчет о выполнении муниципальной программы</w:t>
            </w:r>
          </w:p>
        </w:tc>
      </w:tr>
    </w:tbl>
    <w:p>
      <w:pPr>
        <w:pStyle w:val="para17"/>
        <w:contextualSpacing/>
      </w:pPr>
      <w:r/>
    </w:p>
    <w:p>
      <w:pPr>
        <w:pStyle w:val="para17"/>
        <w:contextualSpacing/>
      </w:pPr>
      <w:r/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4"/>
          <w:type w:val="nextPage"/>
          <w:pgSz w:h="11906" w:w="16838" w:orient="landscape"/>
          <w:pgMar w:left="1701" w:top="1134" w:right="850" w:bottom="1134" w:header="340" w:footer="0"/>
          <w:paperSrc w:first="0" w:other="0" a="0" b="0"/>
          <w:pgNumType w:fmt="decimal"/>
          <w:titlePg/>
          <w:tmGutter w:val="5"/>
          <w:mirrorMargins w:val="0"/>
          <w:tmSection w:h="-1">
            <w:tmHeader w:id="0" w:h="0" edge="34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4"/>
        <w:ind w:firstLine="0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4</w:t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 поддержка 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para14"/>
        <w: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>
      <w:pPr>
        <w:pStyle w:val="para14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</w:rPr>
      </w:r>
    </w:p>
    <w:p>
      <w:pPr>
        <w:pStyle w:val="para23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утвержденной постановлением администрации </w:t>
      </w:r>
      <w:r/>
    </w:p>
    <w:p>
      <w:pPr>
        <w:pStyle w:val="para23"/>
        <w:ind w:left="4253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 Анжеро-Судженского городского округа </w:t>
      </w:r>
      <w:r/>
    </w:p>
    <w:p>
      <w:pPr>
        <w:pStyle w:val="para23"/>
        <w:ind w:left="4536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 xml:space="preserve">      от _________________   № ________</w:t>
      </w:r>
    </w:p>
    <w:p>
      <w:pPr>
        <w:pStyle w:val="para23"/>
        <w:ind w:left="4536"/>
        <w:spacing w:before="0" w:after="0" w:line="240" w:lineRule="auto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Style w:val="para8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>
      <w:pPr>
        <w:pStyle w:val="para8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расчета показателей муниципальной программы</w:t>
      </w:r>
    </w:p>
    <w:p>
      <w:pPr>
        <w:pStyle w:val="para8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/>
      <w:bookmarkStart w:id="11" w:name="__DdeLink__9801_3429019520"/>
      <w:r/>
      <w:r>
        <w:rPr>
          <w:rFonts w:ascii="Times New Roman" w:hAnsi="Times New Roman" w:cs="Times New Roman"/>
          <w:b/>
          <w:sz w:val="28"/>
          <w:szCs w:val="28"/>
        </w:rPr>
        <w:t>Развитие и поддержка субъектов малого и среднего предпринимательства Анжеро-Судженского городского округа»</w:t>
      </w:r>
      <w:r/>
      <w:bookmarkEnd w:id="11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para8"/>
        <w:spacing/>
        <w:jc w:val="center"/>
        <w:tabs defTabSz="708"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spacing/>
        <w:jc w:val="center"/>
        <w:tabs defTabSz="708"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tabs defTabSz="708"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методика расчета показателей муниципальной программы </w:t>
      </w:r>
      <w:r/>
      <w:bookmarkStart w:id="12" w:name="__DdeLink__9798_3429019520_Копия_1"/>
      <w:r/>
      <w:bookmarkEnd w:id="12"/>
      <w:r/>
      <w:r>
        <w:rPr>
          <w:rFonts w:ascii="Times New Roman" w:hAnsi="Times New Roman" w:cs="Times New Roman"/>
          <w:sz w:val="28"/>
          <w:szCs w:val="28"/>
        </w:rPr>
        <w:t>«Развитие и поддержка  субъектов малого и среднего предпринимательства Анжеро-Судженского городского округа» устанавливает показатели муниципальной программы и ее структурных элементов.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numPr>
          <w:ilvl w:val="0"/>
          <w:numId w:val="1"/>
        </w:numPr>
        <w:ind w:left="993" w:hanging="284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 муниципальной программы:</w:t>
      </w:r>
    </w:p>
    <w:p>
      <w:pPr>
        <w:pStyle w:val="para8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 xml:space="preserve">1.1. </w:t>
      </w: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Численность занятых в сфере малого и среднего предпринимательства, включая индивидуальных предпринимателей и самозанятых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(ЧЗ).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Расчёт показателя производится суммированием численности занятых в субъектах малого и среднего предпринимательства, численности индивидуальных предпринимателей и численности плательщиков налога на профессиональный доход.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Определяется в тысячах человек по формуле: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ЧЗ = Чмсп + Чип +Чнпд, где: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Чмсп - численность занятых в субъектах малого и среднего предпринимательства, тыс. человек;</w:t>
      </w:r>
    </w:p>
    <w:p>
      <w:pPr>
        <w:pStyle w:val="para8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Чип - численность индивидуальных предпринимателей, тыс. человек;</w:t>
      </w:r>
    </w:p>
    <w:p>
      <w:pPr>
        <w:pStyle w:val="para8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Чнпд - численность плательщиков налога на профессиональный доход, тыс. человек.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Источником данных является информация, предоставляемая </w:t>
      </w:r>
      <w:r>
        <w:rPr>
          <w:rFonts w:ascii="Times New Roman" w:hAnsi="Times New Roman" w:cs="Times New Roman"/>
          <w:sz w:val="28"/>
          <w:szCs w:val="28"/>
        </w:rPr>
        <w:t>Межрайонной инспекцией Федеральной налоговой службы № 9 по Кемеровской области-Кузбассу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para8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Показатели комплекса</w:t>
      </w:r>
      <w:r>
        <w:rPr>
          <w:rFonts w:ascii="Times New Roman" w:hAnsi="Times New Roman" w:cs="Times New Roman"/>
          <w:spacing w:val="-4" w:percent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процессных</w:t>
      </w:r>
      <w:r>
        <w:rPr>
          <w:rFonts w:ascii="Times New Roman" w:hAnsi="Times New Roman" w:cs="Times New Roman"/>
          <w:spacing w:val="-4" w:percent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«Формирования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округа»: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i/>
          <w:iCs/>
          <w:sz w:val="28"/>
          <w:szCs w:val="28"/>
        </w:rPr>
        <w:t>Количество награжденных представителей малого и среднего бизнеса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Показатель учитывает абсолютное количество награжденных представителей малого и среднего бизнеса в отчетный период.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Определяется в человеках.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Источником данных являются распоряжения администрации Анжеро-Судженского городского округа и решения Совета народных депутатов Анжеро-Судженского городского округа о награждениях.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2.2.</w:t>
      </w:r>
      <w:r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Количество зарегистрированных на территории городского округа индивидуальных предпринимателей.</w:t>
      </w:r>
      <w:r>
        <w:rPr>
          <w:rFonts w:ascii="Times New Roman" w:hAnsi="Times New Roman" w:cs="Times New Roman"/>
          <w:i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Показатель учитывает абсолютное количество зарегистированных на территории Анжеро-Судженского городского округа индивидуальных предпринимателей на отчетную дату.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Определяется в человеках.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Источником данных является информация, предоставляемая </w:t>
      </w:r>
      <w:r>
        <w:rPr>
          <w:rFonts w:ascii="Times New Roman" w:hAnsi="Times New Roman" w:cs="Times New Roman"/>
          <w:sz w:val="28"/>
          <w:szCs w:val="28"/>
        </w:rPr>
        <w:t>Межрайонной инспекцией Федеральной налоговой службы № 9 по Кемеровской области-Кузбассу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2.3. </w:t>
      </w: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Количество граждан являющихся самозанятыми и подтвердивших статус плательщика налога "Налог на профессиональный доход"</w:t>
      </w:r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  <w:r>
        <w:rPr>
          <w:rFonts w:ascii="Times New Roman" w:hAnsi="Times New Roman" w:cs="Times New Roman"/>
          <w:sz w:val="20"/>
          <w:szCs w:val="20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Показатель учитывает абсолютное количество граждан являющихся самозанятыми и подтвердивших статус плательщика налога "Налог на профессиональный доход", зарегистированных на территории Анжеро-Судженского городского округа на отчетную дату.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Определяется в человеках.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Источником данных является информация, предоставляемая </w:t>
      </w:r>
      <w:r>
        <w:rPr>
          <w:rFonts w:ascii="Times New Roman" w:hAnsi="Times New Roman" w:cs="Times New Roman"/>
          <w:sz w:val="28"/>
          <w:szCs w:val="28"/>
        </w:rPr>
        <w:t>Межрайонной инспекцией Федеральной налоговой службы № 9 по Кемеровской области-Кузбассу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2.4. </w:t>
      </w:r>
      <w:r>
        <w:rPr>
          <w:rFonts w:ascii="Times New Roman" w:hAnsi="Times New Roman" w:cs="Times New Roman"/>
          <w:i/>
          <w:iCs/>
          <w:sz w:val="28"/>
          <w:szCs w:val="28"/>
        </w:rPr>
        <w:t>Количество резидентов ТОР «Анжеро-Судженск» осуществляющих свою деятельность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Показатель учитывает абсолютное количество резидентов ТОР «Анжеро-Судженск» осуществляющих свою профессиональную деятельность на отчетную дату.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Определяется в единицах.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Источником данных является информация, предоставляемая Министерством экономического развития Кузбасса.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2.5. </w:t>
      </w:r>
      <w:r>
        <w:rPr>
          <w:rFonts w:ascii="Times New Roman" w:hAnsi="Times New Roman" w:cs="Times New Roman"/>
          <w:i/>
          <w:iCs/>
          <w:sz w:val="28"/>
          <w:szCs w:val="28"/>
        </w:rPr>
        <w:t>Количество субъектов инвестиционной деятельности на территории Анжеро-Судженского городского округа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Показатель учитывает абсолютное количество субъектов инвестиционной деятельности на территории Анжеро-Судженского городского округа, осуществляющих свою профессиональную деятельность на отчетную дату.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Определяется в единицах.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Источником данных является реестр инвесторов, ведущийся отделом промышленности и предпринимательства управления экономического развития администрации Анжеро-Судженского городского округа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highlight w:val="yellow"/>
          <w:sz w:val="28"/>
          <w:szCs w:val="28"/>
          <w:lang w:eastAsia="zh-cn"/>
        </w:rPr>
      </w:pPr>
      <w:r>
        <w:rPr>
          <w:rFonts w:ascii="Times New Roman" w:hAnsi="Times New Roman" w:cs="Times New Roman"/>
          <w:highlight w:val="yellow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2.6.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Количество российских организаций, осуществляющих деятельность в области информационных технологий на территории Анжеро-Судженского городского округа.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Показатель учитывает абсолютное количество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российских организаций, осуществляющих деятельность в области информационных технологий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 территории Анжеро-Судженского городского округа, осуществляющих свою профессиональную деятельность на отчетную дату.</w:t>
      </w: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Определяется в единицах.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Источником данных является реестр инвесторов, ведущийся отделом промышленности и предпринимательства управления экономического развития администрации Анжеро-Судженского городского округа</w:t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</w:r>
    </w:p>
    <w:p>
      <w:pPr>
        <w:pStyle w:val="para8"/>
        <w:ind w:firstLine="737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5"/>
      <w:type w:val="nextPage"/>
      <w:pgSz w:h="16838" w:w="11906"/>
      <w:pgMar w:left="1701" w:top="1134" w:right="850" w:bottom="1134" w:header="340" w:footer="0"/>
      <w:paperSrc w:first="0" w:other="0" a="0" b="0"/>
      <w:pgNumType w:fmt="decimal"/>
      <w:titlePg/>
      <w:tmGutter w:val="5"/>
      <w:mirrorMargins w:val="0"/>
      <w:tmSection w:h="-1">
        <w:tmHeader w:id="0" w:h="0" edge="34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PT Astra Serif">
    <w:charset w:val="00"/>
    <w:family w:val="roman"/>
    <w:pitch w:val="default"/>
  </w:font>
  <w:font w:name="Noto Sans Devanagari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  <w:font w:name="Liberation Serif;Times New R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11</w:t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13</w:t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17</w:t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center"/>
    </w:pPr>
    <w:r>
      <w:fldChar w:fldCharType="begin"/>
      <w:instrText xml:space="preserve"> PAGE </w:instrText>
      <w:fldChar w:fldCharType="separate"/>
      <w:t>25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716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9"/>
    <w:tmLastPosSelect w:val="0"/>
    <w:tmLastPosFrameIdx w:val="0"/>
    <w:tmLastPosCaret>
      <w:tmLastPosPgfIdx w:val="26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8597483" w:val="1068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 w:customStyle="1">
    <w:name w:val="Заголовок"/>
    <w:qFormat/>
    <w:basedOn w:val="para0"/>
    <w:next w:val="para4"/>
    <w:pPr>
      <w:spacing/>
      <w:jc w:val="center"/>
    </w:pPr>
    <w:rPr>
      <w:b/>
      <w:color w:val="000000"/>
      <w:szCs w:val="20"/>
      <w:lang w:eastAsia="zh-cn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</w:rPr>
  </w:style>
  <w:style w:type="paragraph" w:styleId="para7" w:customStyle="1">
    <w:name w:val="Указатель*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10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11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3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14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zh-cn" w:bidi="ar-sa"/>
    </w:rPr>
  </w:style>
  <w:style w:type="paragraph" w:styleId="para15" w:customStyle="1">
    <w:name w:val="Table Paragraph"/>
    <w:qFormat/>
    <w:basedOn w:val="para0"/>
    <w:pPr>
      <w:widowControl w:val="0"/>
    </w:pPr>
    <w:rPr>
      <w:lang w:eastAsia="zh-cn"/>
    </w:rPr>
  </w:style>
  <w:style w:type="paragraph" w:styleId="para16" w:customStyle="1">
    <w:name w:val="Основной текст (4)"/>
    <w:qFormat/>
    <w:basedOn w:val="para0"/>
    <w:pPr>
      <w:spacing w:after="480" w:line="27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lang w:eastAsia="zh-cn"/>
    </w:rPr>
  </w:style>
  <w:style w:type="paragraph" w:styleId="para17">
    <w:name w:val="Footnote Text"/>
    <w:qFormat/>
    <w:basedOn w:val="para0"/>
    <w:pPr>
      <w:widowControl w:val="0"/>
    </w:pPr>
    <w:rPr>
      <w:sz w:val="20"/>
      <w:szCs w:val="20"/>
      <w:lang w:eastAsia="zh-cn"/>
    </w:rPr>
  </w:style>
  <w:style w:type="paragraph" w:styleId="para18" w:customStyle="1">
    <w:name w:val="Основной текст (5)"/>
    <w:qFormat/>
    <w:basedOn w:val="para0"/>
    <w:pPr>
      <w:spacing w:before="240" w:line="274" w:lineRule="exac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b/>
      <w:sz w:val="20"/>
      <w:szCs w:val="20"/>
      <w:lang w:eastAsia="zh-cn"/>
    </w:rPr>
  </w:style>
  <w:style w:type="paragraph" w:styleId="para19" w:customStyle="1">
    <w:name w:val="Содержимое таблицы"/>
    <w:qFormat/>
    <w:basedOn w:val="para0"/>
    <w:pPr>
      <w:suppressLineNumbers/>
      <w:widowControl w:val="0"/>
    </w:pPr>
  </w:style>
  <w:style w:type="paragraph" w:styleId="para20" w:customStyle="1">
    <w:name w:val="Заголовок таблицы"/>
    <w:qFormat/>
    <w:basedOn w:val="para19"/>
    <w:pPr>
      <w:spacing/>
      <w:jc w:val="center"/>
    </w:pPr>
    <w:rPr>
      <w:b/>
    </w:rPr>
  </w:style>
  <w:style w:type="paragraph" w:styleId="para21" w:customStyle="1">
    <w:name w:val="ConsPlusTitle"/>
    <w:qFormat/>
    <w:pPr>
      <w:hyphenationLines w:val="1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lang w:val="ru-ru" w:eastAsia="ru-ru" w:bidi="ar-sa"/>
    </w:rPr>
  </w:style>
  <w:style w:type="paragraph" w:styleId="para22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23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kern w:val="1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  <w:color w:val="000000"/>
    </w:rPr>
  </w:style>
  <w:style w:type="character" w:styleId="char2" w:customStyle="1">
    <w:name w:val="WW8Num2z0"/>
    <w:rPr>
      <w:strike w:val="0"/>
      <w:dstrike w:val="0"/>
    </w:rPr>
  </w:style>
  <w:style w:type="character" w:styleId="char3" w:customStyle="1">
    <w:name w:val="Default Paragraph Font*"/>
  </w:style>
  <w:style w:type="character" w:styleId="char4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rPr>
      <w:sz w:val="24"/>
      <w:szCs w:val="24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8">
    <w:name w:val="Hyperlink"/>
    <w:rPr>
      <w:color w:val="0000ff"/>
      <w:u w:color="auto" w:val="single"/>
    </w:rPr>
  </w:style>
  <w:style w:type="character" w:styleId="char9" w:customStyle="1">
    <w:name w:val="Символ сноски"/>
    <w:rPr>
      <w:sz w:val="24"/>
      <w:vertAlign w:val="baseline"/>
    </w:rPr>
  </w:style>
  <w:style w:type="character" w:styleId="char10" w:customStyle="1">
    <w:name w:val="Знак сноски*"/>
    <w:rPr>
      <w:sz w:val="24"/>
      <w:vertAlign w:val="baseline"/>
    </w:rPr>
  </w:style>
  <w:style w:type="character" w:styleId="char11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  <w:lang w:val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 w:customStyle="1">
    <w:name w:val="Заголовок"/>
    <w:qFormat/>
    <w:basedOn w:val="para0"/>
    <w:next w:val="para4"/>
    <w:pPr>
      <w:spacing/>
      <w:jc w:val="center"/>
    </w:pPr>
    <w:rPr>
      <w:b/>
      <w:color w:val="000000"/>
      <w:szCs w:val="20"/>
      <w:lang w:eastAsia="zh-cn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</w:rPr>
  </w:style>
  <w:style w:type="paragraph" w:styleId="para7" w:customStyle="1">
    <w:name w:val="Указатель*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10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11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3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14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zh-cn" w:bidi="ar-sa"/>
    </w:rPr>
  </w:style>
  <w:style w:type="paragraph" w:styleId="para15" w:customStyle="1">
    <w:name w:val="Table Paragraph"/>
    <w:qFormat/>
    <w:basedOn w:val="para0"/>
    <w:pPr>
      <w:widowControl w:val="0"/>
    </w:pPr>
    <w:rPr>
      <w:lang w:eastAsia="zh-cn"/>
    </w:rPr>
  </w:style>
  <w:style w:type="paragraph" w:styleId="para16" w:customStyle="1">
    <w:name w:val="Основной текст (4)"/>
    <w:qFormat/>
    <w:basedOn w:val="para0"/>
    <w:pPr>
      <w:spacing w:after="480" w:line="27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lang w:eastAsia="zh-cn"/>
    </w:rPr>
  </w:style>
  <w:style w:type="paragraph" w:styleId="para17">
    <w:name w:val="Footnote Text"/>
    <w:qFormat/>
    <w:basedOn w:val="para0"/>
    <w:pPr>
      <w:widowControl w:val="0"/>
    </w:pPr>
    <w:rPr>
      <w:sz w:val="20"/>
      <w:szCs w:val="20"/>
      <w:lang w:eastAsia="zh-cn"/>
    </w:rPr>
  </w:style>
  <w:style w:type="paragraph" w:styleId="para18" w:customStyle="1">
    <w:name w:val="Основной текст (5)"/>
    <w:qFormat/>
    <w:basedOn w:val="para0"/>
    <w:pPr>
      <w:spacing w:before="240" w:line="274" w:lineRule="exact"/>
      <w:jc w:val="center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b/>
      <w:sz w:val="20"/>
      <w:szCs w:val="20"/>
      <w:lang w:eastAsia="zh-cn"/>
    </w:rPr>
  </w:style>
  <w:style w:type="paragraph" w:styleId="para19" w:customStyle="1">
    <w:name w:val="Содержимое таблицы"/>
    <w:qFormat/>
    <w:basedOn w:val="para0"/>
    <w:pPr>
      <w:suppressLineNumbers/>
      <w:widowControl w:val="0"/>
    </w:pPr>
  </w:style>
  <w:style w:type="paragraph" w:styleId="para20" w:customStyle="1">
    <w:name w:val="Заголовок таблицы"/>
    <w:qFormat/>
    <w:basedOn w:val="para19"/>
    <w:pPr>
      <w:spacing/>
      <w:jc w:val="center"/>
    </w:pPr>
    <w:rPr>
      <w:b/>
    </w:rPr>
  </w:style>
  <w:style w:type="paragraph" w:styleId="para21" w:customStyle="1">
    <w:name w:val="ConsPlusTitle"/>
    <w:qFormat/>
    <w:pPr>
      <w:hyphenationLines w:val="1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lang w:val="ru-ru" w:eastAsia="ru-ru" w:bidi="ar-sa"/>
    </w:rPr>
  </w:style>
  <w:style w:type="paragraph" w:styleId="para22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23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kern w:val="1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  <w:color w:val="000000"/>
    </w:rPr>
  </w:style>
  <w:style w:type="character" w:styleId="char2" w:customStyle="1">
    <w:name w:val="WW8Num2z0"/>
    <w:rPr>
      <w:strike w:val="0"/>
      <w:dstrike w:val="0"/>
    </w:rPr>
  </w:style>
  <w:style w:type="character" w:styleId="char3" w:customStyle="1">
    <w:name w:val="Default Paragraph Font*"/>
  </w:style>
  <w:style w:type="character" w:styleId="char4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rPr>
      <w:sz w:val="24"/>
      <w:szCs w:val="24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rPr>
      <w:b/>
      <w:bCs w:val="0"/>
      <w:color w:val="000000"/>
      <w:sz w:val="24"/>
      <w:lang w:val="ru-ru" w:eastAsia="zh-cn"/>
    </w:rPr>
  </w:style>
  <w:style w:type="character" w:styleId="char8">
    <w:name w:val="Hyperlink"/>
    <w:rPr>
      <w:color w:val="0000ff"/>
      <w:u w:color="auto" w:val="single"/>
    </w:rPr>
  </w:style>
  <w:style w:type="character" w:styleId="char9" w:customStyle="1">
    <w:name w:val="Символ сноски"/>
    <w:rPr>
      <w:sz w:val="24"/>
      <w:vertAlign w:val="baseline"/>
    </w:rPr>
  </w:style>
  <w:style w:type="character" w:styleId="char10" w:customStyle="1">
    <w:name w:val="Знак сноски*"/>
    <w:rPr>
      <w:sz w:val="24"/>
      <w:vertAlign w:val="baseline"/>
    </w:rPr>
  </w:style>
  <w:style w:type="character" w:styleId="char11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 w:percent="100"/>
      <w:w w:val="100"/>
      <w:sz w:val="24"/>
      <w:szCs w:val="24"/>
      <w:u w:color="auto" w:val="none"/>
      <w:shd w:val="clear" w:fill="ffffff"/>
      <w:vertAlign w:val="baseline"/>
      <w:lang w:val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34</cp:revision>
  <cp:lastPrinted>2025-09-01T08:42:09Z</cp:lastPrinted>
  <dcterms:created xsi:type="dcterms:W3CDTF">2025-04-30T04:32:00Z</dcterms:created>
  <dcterms:modified xsi:type="dcterms:W3CDTF">2025-09-23T03:18:03Z</dcterms:modified>
</cp:coreProperties>
</file>